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BDC9F" w14:textId="13EB03DF" w:rsidR="00090D53" w:rsidRPr="00090D53" w:rsidRDefault="0080699E" w:rsidP="0080699E">
      <w:pPr>
        <w:pStyle w:val="OMBInfo"/>
        <w:rPr>
          <w:rFonts w:cs="Arial"/>
          <w:szCs w:val="16"/>
        </w:rPr>
      </w:pPr>
      <w:r>
        <w:t xml:space="preserve">OMB No. 0925-0001 and 0925-0002 (Rev. </w:t>
      </w:r>
      <w:r w:rsidRPr="007E6E1E">
        <w:t xml:space="preserve">03/2020 </w:t>
      </w:r>
      <w:r>
        <w:t>Approved Through 02/28/2023)</w:t>
      </w:r>
    </w:p>
    <w:p w14:paraId="64CB806C" w14:textId="77777777" w:rsidR="00057825" w:rsidRPr="00090D53" w:rsidRDefault="00057825" w:rsidP="00057825">
      <w:pPr>
        <w:pStyle w:val="Title"/>
      </w:pPr>
      <w:r w:rsidRPr="00090D53">
        <w:t>BIOGRAPHICAL SKETCH</w:t>
      </w:r>
    </w:p>
    <w:p w14:paraId="6E0AA612" w14:textId="77777777" w:rsidR="00057825" w:rsidRPr="00090D53" w:rsidRDefault="00057825" w:rsidP="00057825">
      <w:pPr>
        <w:pStyle w:val="FormFieldCaption1"/>
        <w:pBdr>
          <w:between w:val="single" w:sz="4" w:space="1" w:color="auto"/>
        </w:pBdr>
        <w:rPr>
          <w:sz w:val="22"/>
          <w:szCs w:val="22"/>
        </w:rPr>
      </w:pPr>
      <w:r w:rsidRPr="00090D53">
        <w:rPr>
          <w:sz w:val="22"/>
          <w:szCs w:val="22"/>
        </w:rPr>
        <w:t>NAME: Boone, David N</w:t>
      </w:r>
    </w:p>
    <w:p w14:paraId="2991F488" w14:textId="77777777" w:rsidR="00057825" w:rsidRPr="00090D53" w:rsidRDefault="00057825" w:rsidP="00057825">
      <w:pPr>
        <w:pStyle w:val="FormFieldCaption1"/>
        <w:pBdr>
          <w:between w:val="single" w:sz="4" w:space="1" w:color="auto"/>
        </w:pBdr>
        <w:rPr>
          <w:sz w:val="22"/>
          <w:szCs w:val="22"/>
        </w:rPr>
      </w:pPr>
      <w:proofErr w:type="spellStart"/>
      <w:r w:rsidRPr="00090D53">
        <w:rPr>
          <w:sz w:val="22"/>
          <w:szCs w:val="22"/>
        </w:rPr>
        <w:t>eRA</w:t>
      </w:r>
      <w:proofErr w:type="spellEnd"/>
      <w:r w:rsidRPr="00090D53">
        <w:rPr>
          <w:sz w:val="22"/>
          <w:szCs w:val="22"/>
        </w:rPr>
        <w:t xml:space="preserve"> COMMONS USER NAME:</w:t>
      </w:r>
      <w:r w:rsidR="00C653F8" w:rsidRPr="00090D53">
        <w:rPr>
          <w:sz w:val="22"/>
          <w:szCs w:val="22"/>
        </w:rPr>
        <w:t xml:space="preserve"> </w:t>
      </w:r>
      <w:proofErr w:type="spellStart"/>
      <w:r w:rsidR="00C653F8" w:rsidRPr="00090D53">
        <w:rPr>
          <w:sz w:val="22"/>
          <w:szCs w:val="22"/>
        </w:rPr>
        <w:t>davidnboone</w:t>
      </w:r>
      <w:proofErr w:type="spellEnd"/>
    </w:p>
    <w:p w14:paraId="5F5EBFC6" w14:textId="77777777" w:rsidR="00057825" w:rsidRPr="00090D53" w:rsidRDefault="00057825" w:rsidP="00057825">
      <w:pPr>
        <w:pStyle w:val="FormFieldCaption1"/>
        <w:pBdr>
          <w:between w:val="single" w:sz="4" w:space="1" w:color="auto"/>
        </w:pBdr>
        <w:rPr>
          <w:sz w:val="22"/>
          <w:szCs w:val="22"/>
        </w:rPr>
      </w:pPr>
      <w:r w:rsidRPr="00090D53">
        <w:rPr>
          <w:sz w:val="22"/>
          <w:szCs w:val="22"/>
        </w:rPr>
        <w:t>POSITION TITLE: Assistant Professor of Biomedical Informatics</w:t>
      </w:r>
    </w:p>
    <w:p w14:paraId="50EFFBE0" w14:textId="77777777" w:rsidR="00057825" w:rsidRPr="00090D53" w:rsidRDefault="00057825" w:rsidP="00057825">
      <w:pPr>
        <w:pStyle w:val="FormFieldCaption1"/>
        <w:pBdr>
          <w:between w:val="single" w:sz="4" w:space="1" w:color="auto"/>
        </w:pBdr>
        <w:rPr>
          <w:sz w:val="22"/>
          <w:szCs w:val="22"/>
        </w:rPr>
      </w:pPr>
      <w:r w:rsidRPr="00090D53">
        <w:rPr>
          <w:sz w:val="22"/>
          <w:szCs w:val="22"/>
        </w:rPr>
        <w:t>EDUCATION/TRAINING</w:t>
      </w:r>
      <w:r w:rsidR="00982223">
        <w:rPr>
          <w:sz w:val="22"/>
          <w:szCs w:val="22"/>
        </w:rPr>
        <w:t>:</w:t>
      </w:r>
      <w:r w:rsidRPr="00090D53">
        <w:rPr>
          <w:sz w:val="22"/>
          <w:szCs w:val="22"/>
        </w:rPr>
        <w:t xml:space="preserve"> </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64"/>
        <w:gridCol w:w="1440"/>
        <w:gridCol w:w="1440"/>
        <w:gridCol w:w="2592"/>
      </w:tblGrid>
      <w:tr w:rsidR="00057825" w:rsidRPr="00090D53" w14:paraId="5D1A6B34" w14:textId="77777777" w:rsidTr="00526AD7">
        <w:trPr>
          <w:cantSplit/>
          <w:tblHeader/>
        </w:trPr>
        <w:tc>
          <w:tcPr>
            <w:tcW w:w="5364" w:type="dxa"/>
            <w:tcBorders>
              <w:top w:val="single" w:sz="4" w:space="0" w:color="auto"/>
              <w:bottom w:val="nil"/>
            </w:tcBorders>
            <w:vAlign w:val="center"/>
          </w:tcPr>
          <w:p w14:paraId="219E9E43" w14:textId="77777777" w:rsidR="00057825" w:rsidRPr="00090D53" w:rsidRDefault="00057825" w:rsidP="009A0A24">
            <w:pPr>
              <w:pStyle w:val="FormFieldCaption"/>
              <w:jc w:val="center"/>
              <w:rPr>
                <w:sz w:val="22"/>
                <w:szCs w:val="22"/>
              </w:rPr>
            </w:pPr>
            <w:r w:rsidRPr="00090D53">
              <w:rPr>
                <w:sz w:val="22"/>
                <w:szCs w:val="22"/>
              </w:rPr>
              <w:t>INSTITUTION AND LOCATION</w:t>
            </w:r>
          </w:p>
        </w:tc>
        <w:tc>
          <w:tcPr>
            <w:tcW w:w="1440" w:type="dxa"/>
            <w:tcBorders>
              <w:top w:val="single" w:sz="4" w:space="0" w:color="auto"/>
              <w:bottom w:val="nil"/>
            </w:tcBorders>
            <w:vAlign w:val="center"/>
          </w:tcPr>
          <w:p w14:paraId="5D2A3AAB" w14:textId="77777777" w:rsidR="00057825" w:rsidRPr="00090D53" w:rsidRDefault="00057825" w:rsidP="009A0A24">
            <w:pPr>
              <w:pStyle w:val="FormFieldCaption"/>
              <w:jc w:val="center"/>
              <w:rPr>
                <w:sz w:val="22"/>
                <w:szCs w:val="22"/>
              </w:rPr>
            </w:pPr>
            <w:r w:rsidRPr="00090D53">
              <w:rPr>
                <w:sz w:val="22"/>
                <w:szCs w:val="22"/>
              </w:rPr>
              <w:t>DEGREE</w:t>
            </w:r>
          </w:p>
          <w:p w14:paraId="38199327" w14:textId="77777777" w:rsidR="00057825" w:rsidRPr="00090D53" w:rsidRDefault="00057825" w:rsidP="009A0A24">
            <w:pPr>
              <w:pStyle w:val="FormFieldCaption"/>
              <w:jc w:val="center"/>
              <w:rPr>
                <w:rStyle w:val="Emphasis"/>
                <w:sz w:val="22"/>
                <w:szCs w:val="22"/>
              </w:rPr>
            </w:pPr>
            <w:r w:rsidRPr="00090D53">
              <w:rPr>
                <w:rStyle w:val="Emphasis"/>
                <w:sz w:val="22"/>
                <w:szCs w:val="22"/>
              </w:rPr>
              <w:t>(if applicable)</w:t>
            </w:r>
          </w:p>
          <w:p w14:paraId="482F21A0" w14:textId="77777777" w:rsidR="00057825" w:rsidRPr="00090D53" w:rsidRDefault="00057825" w:rsidP="009A0A24">
            <w:pPr>
              <w:pStyle w:val="FormFieldCaption"/>
              <w:rPr>
                <w:sz w:val="22"/>
                <w:szCs w:val="22"/>
              </w:rPr>
            </w:pPr>
          </w:p>
        </w:tc>
        <w:tc>
          <w:tcPr>
            <w:tcW w:w="1440" w:type="dxa"/>
            <w:tcBorders>
              <w:top w:val="single" w:sz="4" w:space="0" w:color="auto"/>
              <w:bottom w:val="nil"/>
            </w:tcBorders>
            <w:vAlign w:val="center"/>
          </w:tcPr>
          <w:p w14:paraId="5329C486" w14:textId="77777777" w:rsidR="00057825" w:rsidRPr="00090D53" w:rsidRDefault="00057825" w:rsidP="009A0A24">
            <w:pPr>
              <w:pStyle w:val="FormFieldCaption"/>
              <w:jc w:val="center"/>
              <w:rPr>
                <w:sz w:val="22"/>
                <w:szCs w:val="22"/>
              </w:rPr>
            </w:pPr>
            <w:r w:rsidRPr="00090D53">
              <w:rPr>
                <w:sz w:val="22"/>
                <w:szCs w:val="22"/>
              </w:rPr>
              <w:t>Completion Date</w:t>
            </w:r>
          </w:p>
          <w:p w14:paraId="04653AE0" w14:textId="77777777" w:rsidR="00057825" w:rsidRPr="00090D53" w:rsidRDefault="00057825" w:rsidP="009A0A24">
            <w:pPr>
              <w:pStyle w:val="FormFieldCaption"/>
              <w:jc w:val="center"/>
              <w:rPr>
                <w:sz w:val="22"/>
                <w:szCs w:val="22"/>
              </w:rPr>
            </w:pPr>
            <w:r w:rsidRPr="00090D53">
              <w:rPr>
                <w:sz w:val="22"/>
                <w:szCs w:val="22"/>
              </w:rPr>
              <w:t>MM/YYYY</w:t>
            </w:r>
          </w:p>
          <w:p w14:paraId="3A904FF5" w14:textId="77777777" w:rsidR="00057825" w:rsidRPr="00090D53" w:rsidRDefault="00057825" w:rsidP="009A0A24">
            <w:pPr>
              <w:pStyle w:val="FormFieldCaption"/>
              <w:rPr>
                <w:sz w:val="22"/>
                <w:szCs w:val="22"/>
              </w:rPr>
            </w:pPr>
          </w:p>
        </w:tc>
        <w:tc>
          <w:tcPr>
            <w:tcW w:w="2592" w:type="dxa"/>
            <w:tcBorders>
              <w:top w:val="single" w:sz="4" w:space="0" w:color="auto"/>
              <w:bottom w:val="nil"/>
            </w:tcBorders>
            <w:vAlign w:val="center"/>
          </w:tcPr>
          <w:p w14:paraId="4D5846C4" w14:textId="77777777" w:rsidR="00057825" w:rsidRPr="00090D53" w:rsidRDefault="00057825" w:rsidP="009A0A24">
            <w:pPr>
              <w:pStyle w:val="FormFieldCaption"/>
              <w:jc w:val="center"/>
              <w:rPr>
                <w:sz w:val="22"/>
                <w:szCs w:val="22"/>
              </w:rPr>
            </w:pPr>
            <w:r w:rsidRPr="00090D53">
              <w:rPr>
                <w:sz w:val="22"/>
                <w:szCs w:val="22"/>
              </w:rPr>
              <w:t>FIELD OF STUDY</w:t>
            </w:r>
          </w:p>
          <w:p w14:paraId="4E9FA219" w14:textId="77777777" w:rsidR="00057825" w:rsidRPr="00090D53" w:rsidRDefault="00057825" w:rsidP="009A0A24">
            <w:pPr>
              <w:pStyle w:val="FormFieldCaption"/>
              <w:rPr>
                <w:sz w:val="22"/>
                <w:szCs w:val="22"/>
              </w:rPr>
            </w:pPr>
          </w:p>
        </w:tc>
      </w:tr>
      <w:tr w:rsidR="00090D53" w:rsidRPr="00090D53" w14:paraId="62839DFF" w14:textId="77777777" w:rsidTr="00873C0D">
        <w:tblPrEx>
          <w:tblBorders>
            <w:left w:val="single" w:sz="4" w:space="0" w:color="auto"/>
            <w:bottom w:val="single" w:sz="4" w:space="0" w:color="auto"/>
            <w:right w:val="single" w:sz="4" w:space="0" w:color="auto"/>
            <w:insideH w:val="single" w:sz="4" w:space="0" w:color="auto"/>
          </w:tblBorders>
        </w:tblPrEx>
        <w:trPr>
          <w:trHeight w:val="198"/>
        </w:trPr>
        <w:tc>
          <w:tcPr>
            <w:tcW w:w="5364" w:type="dxa"/>
            <w:tcBorders>
              <w:top w:val="nil"/>
              <w:left w:val="nil"/>
              <w:bottom w:val="nil"/>
              <w:right w:val="single" w:sz="4" w:space="0" w:color="auto"/>
            </w:tcBorders>
          </w:tcPr>
          <w:p w14:paraId="598F86BA" w14:textId="77777777" w:rsidR="00090D53" w:rsidRPr="00090D53" w:rsidRDefault="00090D53" w:rsidP="009A0A24">
            <w:pPr>
              <w:rPr>
                <w:rFonts w:cs="Arial"/>
                <w:szCs w:val="22"/>
              </w:rPr>
            </w:pPr>
            <w:r w:rsidRPr="00090D53">
              <w:rPr>
                <w:rFonts w:cs="Arial"/>
                <w:szCs w:val="22"/>
              </w:rPr>
              <w:t>The Pennsylvania State University</w:t>
            </w:r>
          </w:p>
        </w:tc>
        <w:tc>
          <w:tcPr>
            <w:tcW w:w="1440" w:type="dxa"/>
            <w:tcBorders>
              <w:top w:val="nil"/>
              <w:left w:val="single" w:sz="4" w:space="0" w:color="auto"/>
              <w:bottom w:val="nil"/>
              <w:right w:val="single" w:sz="4" w:space="0" w:color="auto"/>
            </w:tcBorders>
          </w:tcPr>
          <w:p w14:paraId="7230696E" w14:textId="77777777" w:rsidR="00090D53" w:rsidRPr="00090D53" w:rsidRDefault="00090D53" w:rsidP="009A0A24">
            <w:pPr>
              <w:jc w:val="center"/>
              <w:rPr>
                <w:rFonts w:cs="Arial"/>
                <w:szCs w:val="22"/>
              </w:rPr>
            </w:pPr>
            <w:r w:rsidRPr="00090D53">
              <w:rPr>
                <w:rFonts w:cs="Arial"/>
                <w:szCs w:val="22"/>
              </w:rPr>
              <w:t>B.Sc.</w:t>
            </w:r>
          </w:p>
        </w:tc>
        <w:tc>
          <w:tcPr>
            <w:tcW w:w="1440" w:type="dxa"/>
            <w:tcBorders>
              <w:top w:val="nil"/>
              <w:left w:val="single" w:sz="4" w:space="0" w:color="auto"/>
              <w:bottom w:val="nil"/>
              <w:right w:val="single" w:sz="4" w:space="0" w:color="auto"/>
            </w:tcBorders>
          </w:tcPr>
          <w:p w14:paraId="46499553" w14:textId="77777777" w:rsidR="00090D53" w:rsidRPr="00090D53" w:rsidRDefault="00090D53" w:rsidP="009A0A24">
            <w:pPr>
              <w:jc w:val="center"/>
              <w:rPr>
                <w:rFonts w:cs="Arial"/>
                <w:szCs w:val="22"/>
              </w:rPr>
            </w:pPr>
            <w:r w:rsidRPr="00090D53">
              <w:rPr>
                <w:rFonts w:cs="Arial"/>
                <w:szCs w:val="22"/>
              </w:rPr>
              <w:t>05/</w:t>
            </w:r>
            <w:r w:rsidR="00526AD7">
              <w:rPr>
                <w:rFonts w:cs="Arial"/>
                <w:szCs w:val="22"/>
              </w:rPr>
              <w:t>20</w:t>
            </w:r>
            <w:r w:rsidRPr="00090D53">
              <w:rPr>
                <w:rFonts w:cs="Arial"/>
                <w:szCs w:val="22"/>
              </w:rPr>
              <w:t>03</w:t>
            </w:r>
          </w:p>
        </w:tc>
        <w:tc>
          <w:tcPr>
            <w:tcW w:w="2592" w:type="dxa"/>
            <w:tcBorders>
              <w:top w:val="nil"/>
              <w:left w:val="single" w:sz="4" w:space="0" w:color="auto"/>
              <w:bottom w:val="nil"/>
              <w:right w:val="nil"/>
            </w:tcBorders>
          </w:tcPr>
          <w:p w14:paraId="0FF26E71" w14:textId="77777777" w:rsidR="00090D53" w:rsidRPr="00090D53" w:rsidRDefault="00090D53" w:rsidP="009A0A24">
            <w:pPr>
              <w:rPr>
                <w:rFonts w:cs="Arial"/>
                <w:szCs w:val="22"/>
              </w:rPr>
            </w:pPr>
            <w:r w:rsidRPr="00090D53">
              <w:rPr>
                <w:rFonts w:cs="Arial"/>
                <w:szCs w:val="22"/>
              </w:rPr>
              <w:t>Biology/Genetics</w:t>
            </w:r>
          </w:p>
        </w:tc>
      </w:tr>
      <w:tr w:rsidR="00090D53" w:rsidRPr="00090D53" w14:paraId="29AB35F0" w14:textId="77777777" w:rsidTr="00526AD7">
        <w:tblPrEx>
          <w:tblBorders>
            <w:left w:val="single" w:sz="4" w:space="0" w:color="auto"/>
            <w:bottom w:val="single" w:sz="4" w:space="0" w:color="auto"/>
            <w:right w:val="single" w:sz="4" w:space="0" w:color="auto"/>
            <w:insideH w:val="single" w:sz="4" w:space="0" w:color="auto"/>
          </w:tblBorders>
        </w:tblPrEx>
        <w:tc>
          <w:tcPr>
            <w:tcW w:w="5364" w:type="dxa"/>
            <w:tcBorders>
              <w:top w:val="nil"/>
              <w:left w:val="nil"/>
              <w:bottom w:val="nil"/>
              <w:right w:val="single" w:sz="4" w:space="0" w:color="auto"/>
            </w:tcBorders>
          </w:tcPr>
          <w:p w14:paraId="6E511B46" w14:textId="77777777" w:rsidR="00090D53" w:rsidRPr="00090D53" w:rsidRDefault="00090D53" w:rsidP="009A0A24">
            <w:pPr>
              <w:rPr>
                <w:rFonts w:cs="Arial"/>
                <w:szCs w:val="22"/>
              </w:rPr>
            </w:pPr>
            <w:r w:rsidRPr="00090D53">
              <w:rPr>
                <w:rFonts w:cs="Arial"/>
                <w:szCs w:val="22"/>
              </w:rPr>
              <w:t>Vanderbilt University</w:t>
            </w:r>
          </w:p>
        </w:tc>
        <w:tc>
          <w:tcPr>
            <w:tcW w:w="1440" w:type="dxa"/>
            <w:tcBorders>
              <w:top w:val="nil"/>
              <w:left w:val="single" w:sz="4" w:space="0" w:color="auto"/>
              <w:bottom w:val="nil"/>
              <w:right w:val="single" w:sz="4" w:space="0" w:color="auto"/>
            </w:tcBorders>
          </w:tcPr>
          <w:p w14:paraId="38902BE4" w14:textId="77777777" w:rsidR="00090D53" w:rsidRPr="00090D53" w:rsidRDefault="00090D53" w:rsidP="009A0A24">
            <w:pPr>
              <w:jc w:val="center"/>
              <w:rPr>
                <w:rFonts w:cs="Arial"/>
                <w:szCs w:val="22"/>
              </w:rPr>
            </w:pPr>
            <w:r w:rsidRPr="00090D53">
              <w:rPr>
                <w:rFonts w:cs="Arial"/>
                <w:szCs w:val="22"/>
              </w:rPr>
              <w:t>Ph.D.</w:t>
            </w:r>
          </w:p>
        </w:tc>
        <w:tc>
          <w:tcPr>
            <w:tcW w:w="1440" w:type="dxa"/>
            <w:tcBorders>
              <w:top w:val="nil"/>
              <w:left w:val="single" w:sz="4" w:space="0" w:color="auto"/>
              <w:bottom w:val="nil"/>
              <w:right w:val="single" w:sz="4" w:space="0" w:color="auto"/>
            </w:tcBorders>
          </w:tcPr>
          <w:p w14:paraId="0DF08D31" w14:textId="77777777" w:rsidR="00090D53" w:rsidRPr="00090D53" w:rsidRDefault="00090D53" w:rsidP="009A0A24">
            <w:pPr>
              <w:jc w:val="center"/>
              <w:rPr>
                <w:rFonts w:cs="Arial"/>
                <w:szCs w:val="22"/>
              </w:rPr>
            </w:pPr>
            <w:r w:rsidRPr="00090D53">
              <w:rPr>
                <w:rFonts w:cs="Arial"/>
                <w:szCs w:val="22"/>
              </w:rPr>
              <w:t>05/</w:t>
            </w:r>
            <w:r w:rsidR="00526AD7">
              <w:rPr>
                <w:rFonts w:cs="Arial"/>
                <w:szCs w:val="22"/>
              </w:rPr>
              <w:t>20</w:t>
            </w:r>
            <w:r w:rsidRPr="00090D53">
              <w:rPr>
                <w:rFonts w:cs="Arial"/>
                <w:szCs w:val="22"/>
              </w:rPr>
              <w:t>11</w:t>
            </w:r>
          </w:p>
        </w:tc>
        <w:tc>
          <w:tcPr>
            <w:tcW w:w="2592" w:type="dxa"/>
            <w:tcBorders>
              <w:top w:val="nil"/>
              <w:left w:val="single" w:sz="4" w:space="0" w:color="auto"/>
              <w:bottom w:val="nil"/>
              <w:right w:val="nil"/>
            </w:tcBorders>
          </w:tcPr>
          <w:p w14:paraId="60654F97" w14:textId="77777777" w:rsidR="00090D53" w:rsidRPr="00090D53" w:rsidRDefault="00090D53" w:rsidP="009A0A24">
            <w:pPr>
              <w:rPr>
                <w:rFonts w:cs="Arial"/>
                <w:szCs w:val="22"/>
              </w:rPr>
            </w:pPr>
            <w:r w:rsidRPr="00090D53">
              <w:rPr>
                <w:rFonts w:cs="Arial"/>
                <w:szCs w:val="22"/>
              </w:rPr>
              <w:t>Cell and Molecular Biology</w:t>
            </w:r>
          </w:p>
        </w:tc>
      </w:tr>
      <w:tr w:rsidR="00090D53" w:rsidRPr="00090D53" w14:paraId="0350BA82" w14:textId="77777777" w:rsidTr="00526AD7">
        <w:tblPrEx>
          <w:tblBorders>
            <w:left w:val="single" w:sz="4" w:space="0" w:color="auto"/>
            <w:bottom w:val="single" w:sz="4" w:space="0" w:color="auto"/>
            <w:right w:val="single" w:sz="4" w:space="0" w:color="auto"/>
            <w:insideH w:val="single" w:sz="4" w:space="0" w:color="auto"/>
          </w:tblBorders>
        </w:tblPrEx>
        <w:tc>
          <w:tcPr>
            <w:tcW w:w="5364" w:type="dxa"/>
            <w:tcBorders>
              <w:top w:val="nil"/>
              <w:left w:val="nil"/>
              <w:bottom w:val="nil"/>
              <w:right w:val="single" w:sz="4" w:space="0" w:color="auto"/>
            </w:tcBorders>
          </w:tcPr>
          <w:p w14:paraId="2841091D" w14:textId="77777777" w:rsidR="00090D53" w:rsidRPr="00090D53" w:rsidRDefault="00090D53" w:rsidP="009A0A24">
            <w:pPr>
              <w:rPr>
                <w:rFonts w:cs="Arial"/>
                <w:szCs w:val="22"/>
              </w:rPr>
            </w:pPr>
            <w:r w:rsidRPr="00090D53">
              <w:rPr>
                <w:rFonts w:cs="Arial"/>
                <w:szCs w:val="22"/>
              </w:rPr>
              <w:t>University of Pittsburgh</w:t>
            </w:r>
          </w:p>
        </w:tc>
        <w:tc>
          <w:tcPr>
            <w:tcW w:w="1440" w:type="dxa"/>
            <w:tcBorders>
              <w:top w:val="nil"/>
              <w:left w:val="single" w:sz="4" w:space="0" w:color="auto"/>
              <w:bottom w:val="nil"/>
              <w:right w:val="single" w:sz="4" w:space="0" w:color="auto"/>
            </w:tcBorders>
          </w:tcPr>
          <w:p w14:paraId="6207579A" w14:textId="77777777" w:rsidR="00090D53" w:rsidRPr="00090D53" w:rsidRDefault="00090D53" w:rsidP="009A0A24">
            <w:pPr>
              <w:jc w:val="center"/>
              <w:rPr>
                <w:rFonts w:cs="Arial"/>
                <w:szCs w:val="22"/>
              </w:rPr>
            </w:pPr>
            <w:r w:rsidRPr="00090D53">
              <w:rPr>
                <w:rFonts w:cs="Arial"/>
                <w:szCs w:val="22"/>
              </w:rPr>
              <w:t>Postdoc</w:t>
            </w:r>
          </w:p>
        </w:tc>
        <w:tc>
          <w:tcPr>
            <w:tcW w:w="1440" w:type="dxa"/>
            <w:tcBorders>
              <w:top w:val="nil"/>
              <w:left w:val="single" w:sz="4" w:space="0" w:color="auto"/>
              <w:bottom w:val="nil"/>
              <w:right w:val="single" w:sz="4" w:space="0" w:color="auto"/>
            </w:tcBorders>
          </w:tcPr>
          <w:p w14:paraId="4EB8A661" w14:textId="77777777" w:rsidR="00090D53" w:rsidRPr="00090D53" w:rsidRDefault="00526AD7" w:rsidP="009A0A24">
            <w:pPr>
              <w:jc w:val="center"/>
              <w:rPr>
                <w:rFonts w:cs="Arial"/>
                <w:szCs w:val="22"/>
              </w:rPr>
            </w:pPr>
            <w:r>
              <w:rPr>
                <w:rFonts w:cs="Arial"/>
                <w:szCs w:val="22"/>
              </w:rPr>
              <w:t>5/2015</w:t>
            </w:r>
          </w:p>
        </w:tc>
        <w:tc>
          <w:tcPr>
            <w:tcW w:w="2592" w:type="dxa"/>
            <w:tcBorders>
              <w:top w:val="nil"/>
              <w:left w:val="single" w:sz="4" w:space="0" w:color="auto"/>
              <w:bottom w:val="nil"/>
              <w:right w:val="nil"/>
            </w:tcBorders>
          </w:tcPr>
          <w:p w14:paraId="1CD3C59C" w14:textId="77777777" w:rsidR="00090D53" w:rsidRPr="00090D53" w:rsidRDefault="00090D53" w:rsidP="009A0A24">
            <w:pPr>
              <w:rPr>
                <w:rFonts w:cs="Arial"/>
                <w:szCs w:val="22"/>
              </w:rPr>
            </w:pPr>
            <w:r w:rsidRPr="00090D53">
              <w:rPr>
                <w:rFonts w:cs="Arial"/>
                <w:szCs w:val="22"/>
              </w:rPr>
              <w:t>Breast cancer</w:t>
            </w:r>
          </w:p>
        </w:tc>
      </w:tr>
      <w:tr w:rsidR="00120187" w:rsidRPr="00090D53" w14:paraId="11F13084" w14:textId="77777777" w:rsidTr="00526AD7">
        <w:tblPrEx>
          <w:tblBorders>
            <w:left w:val="single" w:sz="4" w:space="0" w:color="auto"/>
            <w:bottom w:val="single" w:sz="4" w:space="0" w:color="auto"/>
            <w:right w:val="single" w:sz="4" w:space="0" w:color="auto"/>
            <w:insideH w:val="single" w:sz="4" w:space="0" w:color="auto"/>
          </w:tblBorders>
        </w:tblPrEx>
        <w:tc>
          <w:tcPr>
            <w:tcW w:w="5364" w:type="dxa"/>
            <w:tcBorders>
              <w:top w:val="nil"/>
              <w:left w:val="nil"/>
              <w:bottom w:val="nil"/>
              <w:right w:val="single" w:sz="4" w:space="0" w:color="auto"/>
            </w:tcBorders>
          </w:tcPr>
          <w:p w14:paraId="41E32B23" w14:textId="77777777" w:rsidR="00120187" w:rsidRDefault="00120187" w:rsidP="009A0A24">
            <w:pPr>
              <w:rPr>
                <w:rFonts w:cs="Arial"/>
                <w:szCs w:val="22"/>
              </w:rPr>
            </w:pPr>
          </w:p>
          <w:p w14:paraId="2DFD6B76" w14:textId="2857C923" w:rsidR="00120187" w:rsidRPr="00090D53" w:rsidRDefault="00120187" w:rsidP="009A0A24">
            <w:pPr>
              <w:rPr>
                <w:rFonts w:cs="Arial"/>
                <w:szCs w:val="22"/>
              </w:rPr>
            </w:pPr>
          </w:p>
        </w:tc>
        <w:tc>
          <w:tcPr>
            <w:tcW w:w="1440" w:type="dxa"/>
            <w:tcBorders>
              <w:top w:val="nil"/>
              <w:left w:val="single" w:sz="4" w:space="0" w:color="auto"/>
              <w:bottom w:val="nil"/>
              <w:right w:val="single" w:sz="4" w:space="0" w:color="auto"/>
            </w:tcBorders>
          </w:tcPr>
          <w:p w14:paraId="6E104696" w14:textId="77777777" w:rsidR="00120187" w:rsidRPr="00090D53" w:rsidRDefault="00120187" w:rsidP="009A0A24">
            <w:pPr>
              <w:jc w:val="center"/>
              <w:rPr>
                <w:rFonts w:cs="Arial"/>
                <w:szCs w:val="22"/>
              </w:rPr>
            </w:pPr>
          </w:p>
        </w:tc>
        <w:tc>
          <w:tcPr>
            <w:tcW w:w="1440" w:type="dxa"/>
            <w:tcBorders>
              <w:top w:val="nil"/>
              <w:left w:val="single" w:sz="4" w:space="0" w:color="auto"/>
              <w:bottom w:val="nil"/>
              <w:right w:val="single" w:sz="4" w:space="0" w:color="auto"/>
            </w:tcBorders>
          </w:tcPr>
          <w:p w14:paraId="0170D598" w14:textId="77777777" w:rsidR="00120187" w:rsidRDefault="00120187" w:rsidP="009A0A24">
            <w:pPr>
              <w:jc w:val="center"/>
              <w:rPr>
                <w:rFonts w:cs="Arial"/>
                <w:szCs w:val="22"/>
              </w:rPr>
            </w:pPr>
          </w:p>
        </w:tc>
        <w:tc>
          <w:tcPr>
            <w:tcW w:w="2592" w:type="dxa"/>
            <w:tcBorders>
              <w:top w:val="nil"/>
              <w:left w:val="single" w:sz="4" w:space="0" w:color="auto"/>
              <w:bottom w:val="nil"/>
              <w:right w:val="nil"/>
            </w:tcBorders>
          </w:tcPr>
          <w:p w14:paraId="60BEC750" w14:textId="77777777" w:rsidR="00120187" w:rsidRPr="00090D53" w:rsidRDefault="00120187" w:rsidP="009A0A24">
            <w:pPr>
              <w:rPr>
                <w:rFonts w:cs="Arial"/>
                <w:szCs w:val="22"/>
              </w:rPr>
            </w:pPr>
          </w:p>
        </w:tc>
      </w:tr>
    </w:tbl>
    <w:p w14:paraId="4B0FAF9E" w14:textId="4E1B31E4" w:rsidR="00057825" w:rsidRPr="00120187" w:rsidRDefault="00D07D7B" w:rsidP="00120187">
      <w:pPr>
        <w:pStyle w:val="Heading1"/>
        <w:numPr>
          <w:ilvl w:val="0"/>
          <w:numId w:val="6"/>
        </w:numPr>
        <w:spacing w:before="120"/>
        <w:ind w:left="360"/>
        <w:rPr>
          <w:rFonts w:cs="Arial"/>
          <w:szCs w:val="22"/>
        </w:rPr>
      </w:pPr>
      <w:r w:rsidRPr="00120187">
        <w:rPr>
          <w:rFonts w:cs="Arial"/>
          <w:szCs w:val="22"/>
        </w:rPr>
        <w:t>PERSONAL STATEMENT</w:t>
      </w:r>
    </w:p>
    <w:p w14:paraId="39C53EB0" w14:textId="15A071F3" w:rsidR="00016454" w:rsidRPr="00016454" w:rsidRDefault="00016454" w:rsidP="00016454">
      <w:pPr>
        <w:shd w:val="clear" w:color="auto" w:fill="FFFFFF"/>
        <w:autoSpaceDE/>
        <w:autoSpaceDN/>
        <w:ind w:firstLine="360"/>
        <w:rPr>
          <w:rFonts w:cs="Arial"/>
          <w:szCs w:val="22"/>
        </w:rPr>
      </w:pPr>
      <w:r w:rsidRPr="00016454">
        <w:rPr>
          <w:rFonts w:cs="Arial"/>
          <w:szCs w:val="22"/>
        </w:rPr>
        <w:t xml:space="preserve">The mission of the Hillman Cancer Center Academy is to provide authentic and mentored, cutting-edge biomedical cancer research and academic preparatory experiences to high school </w:t>
      </w:r>
      <w:r w:rsidR="00C341A0">
        <w:rPr>
          <w:rFonts w:cs="Arial"/>
          <w:szCs w:val="22"/>
        </w:rPr>
        <w:t xml:space="preserve">and undergraduate </w:t>
      </w:r>
      <w:r w:rsidRPr="00016454">
        <w:rPr>
          <w:rFonts w:cs="Arial"/>
          <w:szCs w:val="22"/>
        </w:rPr>
        <w:t xml:space="preserve">students from underrepresented and disadvantaged </w:t>
      </w:r>
      <w:r w:rsidR="00C341A0">
        <w:rPr>
          <w:rFonts w:cs="Arial"/>
          <w:szCs w:val="22"/>
        </w:rPr>
        <w:t xml:space="preserve">(URM/DA) </w:t>
      </w:r>
      <w:r w:rsidRPr="00016454">
        <w:rPr>
          <w:rFonts w:cs="Arial"/>
          <w:szCs w:val="22"/>
        </w:rPr>
        <w:t xml:space="preserve">backgrounds. The long-term goal is to leverage our strengths in training and research to increase both the number and diversity of the students prepared to be active members of the biomedical research workforce. </w:t>
      </w:r>
      <w:r w:rsidR="00522C5B">
        <w:rPr>
          <w:rFonts w:cs="Arial"/>
          <w:szCs w:val="22"/>
        </w:rPr>
        <w:t xml:space="preserve">If funded, we will do this by welcoming new cohorts of students over the next two years while prioritizing fundraising to endow the Hillman Academy </w:t>
      </w:r>
      <w:r w:rsidR="006402B5">
        <w:rPr>
          <w:rFonts w:cs="Arial"/>
          <w:szCs w:val="22"/>
        </w:rPr>
        <w:t>so that we can</w:t>
      </w:r>
      <w:r w:rsidR="00522C5B">
        <w:rPr>
          <w:rFonts w:cs="Arial"/>
          <w:szCs w:val="22"/>
        </w:rPr>
        <w:t xml:space="preserve"> excite and inspire</w:t>
      </w:r>
      <w:r w:rsidR="006402B5">
        <w:rPr>
          <w:rFonts w:cs="Arial"/>
          <w:szCs w:val="22"/>
        </w:rPr>
        <w:t xml:space="preserve"> minoritized students </w:t>
      </w:r>
      <w:r w:rsidR="00413D45">
        <w:rPr>
          <w:rFonts w:cs="Arial"/>
          <w:szCs w:val="22"/>
        </w:rPr>
        <w:t xml:space="preserve">for years to come. </w:t>
      </w:r>
      <w:r w:rsidRPr="00016454">
        <w:rPr>
          <w:rFonts w:cs="Arial"/>
          <w:szCs w:val="22"/>
        </w:rPr>
        <w:t xml:space="preserve">I have the expertise, training, and passion on how to teach, train, and mentor pre-doctoral students that is necessary for my role as Director of the Hillman Academy and Vice-Chair of the Cancer Research Career Enhancement Committee. </w:t>
      </w:r>
    </w:p>
    <w:p w14:paraId="28B6801F" w14:textId="633928E5" w:rsidR="00590F8A" w:rsidRDefault="007942E7" w:rsidP="00016454">
      <w:pPr>
        <w:ind w:firstLine="360"/>
        <w:rPr>
          <w:szCs w:val="22"/>
        </w:rPr>
      </w:pPr>
      <w:r>
        <w:rPr>
          <w:szCs w:val="22"/>
        </w:rPr>
        <w:t>My current position is tailored to broadening participation and teaching and training the next generation of scientists</w:t>
      </w:r>
      <w:r w:rsidR="00B31BC2">
        <w:rPr>
          <w:szCs w:val="22"/>
        </w:rPr>
        <w:t xml:space="preserve"> especially those from </w:t>
      </w:r>
      <w:r w:rsidR="006137E8">
        <w:rPr>
          <w:szCs w:val="22"/>
        </w:rPr>
        <w:t>URM/DA</w:t>
      </w:r>
      <w:r w:rsidR="00B31BC2">
        <w:rPr>
          <w:szCs w:val="22"/>
        </w:rPr>
        <w:t xml:space="preserve"> backgrounds</w:t>
      </w:r>
      <w:r>
        <w:rPr>
          <w:szCs w:val="22"/>
        </w:rPr>
        <w:t xml:space="preserve">. I have been the acting Director of the NCI R25- and Doris Duke Charitable Foundation-funded Hillman Academy for the past </w:t>
      </w:r>
      <w:r w:rsidR="00413D45">
        <w:rPr>
          <w:szCs w:val="22"/>
        </w:rPr>
        <w:t>8</w:t>
      </w:r>
      <w:r>
        <w:rPr>
          <w:szCs w:val="22"/>
        </w:rPr>
        <w:t xml:space="preserve"> years.</w:t>
      </w:r>
      <w:r w:rsidR="0039733B">
        <w:rPr>
          <w:szCs w:val="22"/>
        </w:rPr>
        <w:t xml:space="preserve"> </w:t>
      </w:r>
      <w:r w:rsidR="00BA6D0E">
        <w:rPr>
          <w:szCs w:val="22"/>
        </w:rPr>
        <w:t xml:space="preserve">The Hillman Academy was named as one of the top global 100 educational innovations in </w:t>
      </w:r>
      <w:r w:rsidR="00222A2A">
        <w:rPr>
          <w:szCs w:val="22"/>
        </w:rPr>
        <w:t xml:space="preserve">2019 for our work with Black, </w:t>
      </w:r>
      <w:r w:rsidR="00F76224">
        <w:rPr>
          <w:szCs w:val="22"/>
        </w:rPr>
        <w:t>Latina/o</w:t>
      </w:r>
      <w:r w:rsidR="00222A2A">
        <w:rPr>
          <w:szCs w:val="22"/>
        </w:rPr>
        <w:t>, low income,</w:t>
      </w:r>
      <w:r w:rsidR="0022647F">
        <w:rPr>
          <w:szCs w:val="22"/>
        </w:rPr>
        <w:t xml:space="preserve"> </w:t>
      </w:r>
      <w:r w:rsidR="00222A2A">
        <w:rPr>
          <w:szCs w:val="22"/>
        </w:rPr>
        <w:t>first-gen</w:t>
      </w:r>
      <w:r w:rsidR="0022647F">
        <w:rPr>
          <w:szCs w:val="22"/>
        </w:rPr>
        <w:t>, and Deaf and Hard of Hearing students.</w:t>
      </w:r>
      <w:r>
        <w:rPr>
          <w:szCs w:val="22"/>
        </w:rPr>
        <w:t xml:space="preserve"> For the past 1</w:t>
      </w:r>
      <w:r w:rsidR="00F76224">
        <w:rPr>
          <w:szCs w:val="22"/>
        </w:rPr>
        <w:t>7</w:t>
      </w:r>
      <w:r>
        <w:rPr>
          <w:szCs w:val="22"/>
        </w:rPr>
        <w:t xml:space="preserve"> years, I have served as a mentor, instructor, and designer of high school and undergraduate summer programming at the University of Pittsburgh and Vanderbilt. I am also the Director of outreach for the Department of Biomedical Informatics including the formerly NIH- (BD2K R25 supplement; co-PI), NLM- (T15), and PA Department of Health-funded Internship in Biomedical Research, Informatics, and Computer Science (</w:t>
      </w:r>
      <w:proofErr w:type="spellStart"/>
      <w:r w:rsidRPr="00C24B12">
        <w:rPr>
          <w:szCs w:val="22"/>
        </w:rPr>
        <w:t>iBRIC</w:t>
      </w:r>
      <w:proofErr w:type="spellEnd"/>
      <w:r>
        <w:rPr>
          <w:szCs w:val="22"/>
        </w:rPr>
        <w:t xml:space="preserve">) program. </w:t>
      </w:r>
      <w:proofErr w:type="spellStart"/>
      <w:r>
        <w:rPr>
          <w:szCs w:val="22"/>
        </w:rPr>
        <w:t>iBRIC</w:t>
      </w:r>
      <w:proofErr w:type="spellEnd"/>
      <w:r>
        <w:rPr>
          <w:szCs w:val="22"/>
        </w:rPr>
        <w:t xml:space="preserve"> aim</w:t>
      </w:r>
      <w:r w:rsidR="00CE66E7">
        <w:rPr>
          <w:szCs w:val="22"/>
        </w:rPr>
        <w:t>ed</w:t>
      </w:r>
      <w:r>
        <w:rPr>
          <w:szCs w:val="22"/>
        </w:rPr>
        <w:t xml:space="preserve"> to build a foundation for a career in biomedical data science for </w:t>
      </w:r>
      <w:r w:rsidR="00CE66E7">
        <w:rPr>
          <w:szCs w:val="22"/>
        </w:rPr>
        <w:t>URM/</w:t>
      </w:r>
      <w:proofErr w:type="spellStart"/>
      <w:r w:rsidR="00CE66E7">
        <w:rPr>
          <w:szCs w:val="22"/>
        </w:rPr>
        <w:t>DA</w:t>
      </w:r>
      <w:r>
        <w:rPr>
          <w:szCs w:val="22"/>
        </w:rPr>
        <w:t>undergraduate</w:t>
      </w:r>
      <w:proofErr w:type="spellEnd"/>
      <w:r>
        <w:rPr>
          <w:szCs w:val="22"/>
        </w:rPr>
        <w:t xml:space="preserve">. </w:t>
      </w:r>
      <w:r w:rsidR="00E7381C">
        <w:rPr>
          <w:szCs w:val="22"/>
        </w:rPr>
        <w:t xml:space="preserve">For </w:t>
      </w:r>
      <w:proofErr w:type="spellStart"/>
      <w:r w:rsidR="00E7381C">
        <w:rPr>
          <w:szCs w:val="22"/>
        </w:rPr>
        <w:t>iBRIC</w:t>
      </w:r>
      <w:proofErr w:type="spellEnd"/>
      <w:r w:rsidR="00E7381C">
        <w:rPr>
          <w:szCs w:val="22"/>
        </w:rPr>
        <w:t>, I</w:t>
      </w:r>
      <w:r>
        <w:rPr>
          <w:szCs w:val="22"/>
        </w:rPr>
        <w:t xml:space="preserve"> work</w:t>
      </w:r>
      <w:r w:rsidR="00E7381C">
        <w:rPr>
          <w:szCs w:val="22"/>
        </w:rPr>
        <w:t>ed</w:t>
      </w:r>
      <w:r>
        <w:rPr>
          <w:szCs w:val="22"/>
        </w:rPr>
        <w:t xml:space="preserve"> directly with faculty from minority serving institutions at the University of Puerto Rico–Rio Piedras, Lincoln University, Howard University and others to recruit and train ~15 students during summer internships at Pitt and CMU. Through these grants, I developed curriculum in cancer genomics that is actively used in a Biochemistry course at Lincoln University. Likewise, I helped to develop and deliver a workshop on causal modeling of breast cancer TCGA data that was taught at UPR and Pitt. </w:t>
      </w:r>
      <w:r w:rsidR="00BC6483">
        <w:rPr>
          <w:szCs w:val="22"/>
        </w:rPr>
        <w:t xml:space="preserve">Currently, I am co-I on 2 additional R25s that 1) partners with Gallaudet University to provide AI research experiences to the Deaf and Hard of Hearing and 2) develops and creates curriculum with partner teachers to deploy in classrooms in Pittsburgh. </w:t>
      </w:r>
      <w:r>
        <w:rPr>
          <w:szCs w:val="22"/>
        </w:rPr>
        <w:t>I was co-PI on an NSF INCLUDES Design and Development Launch Pilot, entitled “Diversifying Access to Urban Universities for Students in STEM Fields,” and currently am a</w:t>
      </w:r>
      <w:r w:rsidR="00304BFB">
        <w:rPr>
          <w:szCs w:val="22"/>
        </w:rPr>
        <w:t xml:space="preserve"> co-PI</w:t>
      </w:r>
      <w:r>
        <w:rPr>
          <w:szCs w:val="22"/>
        </w:rPr>
        <w:t xml:space="preserve"> on an NSF INLCUDES Alliance that </w:t>
      </w:r>
      <w:r w:rsidR="00304BFB">
        <w:rPr>
          <w:szCs w:val="22"/>
        </w:rPr>
        <w:t>has</w:t>
      </w:r>
      <w:r w:rsidR="00E7381C">
        <w:rPr>
          <w:szCs w:val="22"/>
        </w:rPr>
        <w:t xml:space="preserve"> creat</w:t>
      </w:r>
      <w:r w:rsidR="00304BFB">
        <w:rPr>
          <w:szCs w:val="22"/>
        </w:rPr>
        <w:t>ed</w:t>
      </w:r>
      <w:r w:rsidR="00E7381C">
        <w:rPr>
          <w:szCs w:val="22"/>
        </w:rPr>
        <w:t xml:space="preserve"> a</w:t>
      </w:r>
      <w:r>
        <w:rPr>
          <w:szCs w:val="22"/>
        </w:rPr>
        <w:t xml:space="preserve"> nationwide network improvement community of precollege STEM program</w:t>
      </w:r>
      <w:r w:rsidR="00660D99">
        <w:rPr>
          <w:szCs w:val="22"/>
        </w:rPr>
        <w:t>s</w:t>
      </w:r>
      <w:r>
        <w:rPr>
          <w:szCs w:val="22"/>
        </w:rPr>
        <w:t xml:space="preserve">. For this work, there are currently </w:t>
      </w:r>
      <w:r w:rsidR="00304BFB">
        <w:rPr>
          <w:szCs w:val="22"/>
        </w:rPr>
        <w:t>40</w:t>
      </w:r>
      <w:r>
        <w:rPr>
          <w:szCs w:val="22"/>
        </w:rPr>
        <w:t xml:space="preserve"> precollege STEM programs involved from </w:t>
      </w:r>
      <w:r w:rsidR="00EA2EF5">
        <w:rPr>
          <w:szCs w:val="22"/>
        </w:rPr>
        <w:t xml:space="preserve">10 </w:t>
      </w:r>
      <w:r>
        <w:rPr>
          <w:szCs w:val="22"/>
        </w:rPr>
        <w:t>urban areas (Pittsburgh, New York, Chicago, San Francisco</w:t>
      </w:r>
      <w:r w:rsidR="00660D99">
        <w:rPr>
          <w:szCs w:val="22"/>
        </w:rPr>
        <w:t xml:space="preserve">, Cleveland, </w:t>
      </w:r>
      <w:r w:rsidR="00AA5896">
        <w:rPr>
          <w:szCs w:val="22"/>
        </w:rPr>
        <w:t>New Jersey, Arizona</w:t>
      </w:r>
      <w:r w:rsidR="00EA2EF5">
        <w:rPr>
          <w:szCs w:val="22"/>
        </w:rPr>
        <w:t>, Colorado, Los Angeles, and Florida</w:t>
      </w:r>
      <w:r>
        <w:rPr>
          <w:szCs w:val="22"/>
        </w:rPr>
        <w:t xml:space="preserve">). I was also a co-I on an NLM T15 supplement to develop a data science module in </w:t>
      </w:r>
      <w:proofErr w:type="spellStart"/>
      <w:r>
        <w:rPr>
          <w:szCs w:val="22"/>
        </w:rPr>
        <w:t>RNAseq</w:t>
      </w:r>
      <w:proofErr w:type="spellEnd"/>
      <w:r>
        <w:rPr>
          <w:szCs w:val="22"/>
        </w:rPr>
        <w:t xml:space="preserve"> analysis in a </w:t>
      </w:r>
      <w:proofErr w:type="spellStart"/>
      <w:r>
        <w:rPr>
          <w:szCs w:val="22"/>
        </w:rPr>
        <w:t>Jupyter</w:t>
      </w:r>
      <w:proofErr w:type="spellEnd"/>
      <w:r>
        <w:rPr>
          <w:szCs w:val="22"/>
        </w:rPr>
        <w:t xml:space="preserve"> Notebook of TCGA data for graduate students</w:t>
      </w:r>
      <w:r>
        <w:rPr>
          <w:rFonts w:ascii="Calibri" w:hAnsi="Calibri" w:cs="Calibri"/>
          <w:szCs w:val="22"/>
        </w:rPr>
        <w:t xml:space="preserve">. </w:t>
      </w:r>
      <w:r>
        <w:rPr>
          <w:szCs w:val="22"/>
        </w:rPr>
        <w:t xml:space="preserve">Finally, I am an active member in Pitt’s local Center for the Integration of Research, Teaching and Learning (CIRTL), co-chair of the Hillman Cancer Center’s Education committee, a member of the local Intermediate Unit’s Math Science Collaborative Resource Partners, and a member of Remake Learning demonstrating my commitment to education and connections with the broader Pittsburgh community. </w:t>
      </w:r>
    </w:p>
    <w:p w14:paraId="0C5B935A" w14:textId="30309141" w:rsidR="0022647F" w:rsidRDefault="0022647F" w:rsidP="00590F8A">
      <w:pPr>
        <w:rPr>
          <w:szCs w:val="22"/>
        </w:rPr>
      </w:pPr>
    </w:p>
    <w:p w14:paraId="52412EDF" w14:textId="4ACC13F6" w:rsidR="0022647F" w:rsidRDefault="0022647F" w:rsidP="00590F8A">
      <w:pPr>
        <w:rPr>
          <w:szCs w:val="22"/>
        </w:rPr>
      </w:pPr>
      <w:r>
        <w:rPr>
          <w:szCs w:val="22"/>
        </w:rPr>
        <w:t>Ongoing projects that I would like to highlight:</w:t>
      </w:r>
    </w:p>
    <w:p w14:paraId="1A896509" w14:textId="77777777" w:rsidR="0039332A" w:rsidRDefault="0039332A" w:rsidP="00590F8A">
      <w:pPr>
        <w:rPr>
          <w:szCs w:val="22"/>
        </w:rPr>
      </w:pPr>
    </w:p>
    <w:p w14:paraId="0D84375A" w14:textId="783F6BA9" w:rsidR="00934606" w:rsidRPr="00934606" w:rsidRDefault="00934606" w:rsidP="00934606">
      <w:pPr>
        <w:autoSpaceDE/>
        <w:autoSpaceDN/>
        <w:rPr>
          <w:rFonts w:cs="Arial"/>
          <w:b/>
          <w:bCs/>
          <w:color w:val="000000" w:themeColor="text1"/>
          <w:szCs w:val="22"/>
          <w:shd w:val="clear" w:color="auto" w:fill="FFFFFF"/>
        </w:rPr>
      </w:pPr>
      <w:r w:rsidRPr="00934606">
        <w:rPr>
          <w:rFonts w:cs="Arial"/>
          <w:b/>
          <w:bCs/>
          <w:color w:val="000000" w:themeColor="text1"/>
          <w:szCs w:val="22"/>
          <w:shd w:val="clear" w:color="auto" w:fill="FFFFFF"/>
        </w:rPr>
        <w:t>5R25CA236620-03</w:t>
      </w:r>
    </w:p>
    <w:p w14:paraId="34122303" w14:textId="3286DCD2" w:rsidR="00934606" w:rsidRPr="00934606" w:rsidRDefault="00934606" w:rsidP="00934606">
      <w:pPr>
        <w:autoSpaceDE/>
        <w:autoSpaceDN/>
        <w:rPr>
          <w:rFonts w:cs="Arial"/>
          <w:szCs w:val="22"/>
        </w:rPr>
      </w:pPr>
      <w:r>
        <w:rPr>
          <w:rFonts w:cs="Arial"/>
          <w:color w:val="323130"/>
          <w:szCs w:val="22"/>
          <w:shd w:val="clear" w:color="auto" w:fill="FFFFFF"/>
        </w:rPr>
        <w:t>Boone (PI)</w:t>
      </w:r>
    </w:p>
    <w:p w14:paraId="645E5615" w14:textId="5BB53DBE" w:rsidR="0039332A" w:rsidRPr="00395749" w:rsidRDefault="00934606" w:rsidP="0039332A">
      <w:pPr>
        <w:widowControl w:val="0"/>
        <w:tabs>
          <w:tab w:val="left" w:pos="5760"/>
          <w:tab w:val="left" w:pos="8640"/>
        </w:tabs>
        <w:autoSpaceDE/>
        <w:autoSpaceDN/>
        <w:rPr>
          <w:rFonts w:eastAsia="MS Mincho" w:cs="Arial"/>
          <w:szCs w:val="22"/>
          <w:lang w:eastAsia="ja-JP"/>
        </w:rPr>
      </w:pPr>
      <w:r>
        <w:rPr>
          <w:szCs w:val="22"/>
        </w:rPr>
        <w:t>09/13/2019 – 04/30/2026</w:t>
      </w:r>
      <w:r w:rsidR="0039332A" w:rsidRPr="00A57303">
        <w:rPr>
          <w:szCs w:val="22"/>
        </w:rPr>
        <w:tab/>
      </w:r>
      <w:r w:rsidR="0039332A">
        <w:rPr>
          <w:szCs w:val="22"/>
        </w:rPr>
        <w:t xml:space="preserve">             </w:t>
      </w:r>
    </w:p>
    <w:p w14:paraId="1219499C" w14:textId="77777777" w:rsidR="0039332A" w:rsidRPr="00434A88" w:rsidRDefault="0039332A" w:rsidP="0039332A">
      <w:pPr>
        <w:pStyle w:val="Default"/>
        <w:jc w:val="both"/>
        <w:rPr>
          <w:rFonts w:eastAsia="Calibri"/>
          <w:color w:val="auto"/>
          <w:sz w:val="22"/>
          <w:szCs w:val="22"/>
          <w:u w:val="single"/>
        </w:rPr>
      </w:pPr>
      <w:r>
        <w:rPr>
          <w:rFonts w:eastAsia="Calibri"/>
          <w:color w:val="auto"/>
          <w:sz w:val="22"/>
          <w:szCs w:val="22"/>
          <w:u w:val="single"/>
        </w:rPr>
        <w:t>University of Pittsburgh Medical Center Hillman Cancer Center Academy</w:t>
      </w:r>
    </w:p>
    <w:p w14:paraId="710578AD" w14:textId="77777777" w:rsidR="00934606" w:rsidRDefault="00934606" w:rsidP="0039332A">
      <w:pPr>
        <w:tabs>
          <w:tab w:val="left" w:pos="5760"/>
          <w:tab w:val="left" w:pos="8640"/>
        </w:tabs>
        <w:rPr>
          <w:rFonts w:cs="Arial"/>
          <w:b/>
          <w:szCs w:val="22"/>
        </w:rPr>
      </w:pPr>
    </w:p>
    <w:p w14:paraId="099E0B04" w14:textId="77777777" w:rsidR="00934606" w:rsidRDefault="0039332A" w:rsidP="0039332A">
      <w:pPr>
        <w:tabs>
          <w:tab w:val="left" w:pos="5760"/>
          <w:tab w:val="left" w:pos="8640"/>
        </w:tabs>
        <w:rPr>
          <w:rFonts w:cs="Arial"/>
          <w:b/>
          <w:szCs w:val="22"/>
        </w:rPr>
      </w:pPr>
      <w:r w:rsidRPr="00CC7034">
        <w:rPr>
          <w:rFonts w:cs="Arial"/>
          <w:b/>
          <w:szCs w:val="22"/>
        </w:rPr>
        <w:t xml:space="preserve">Doris Duke Charitable Foundation </w:t>
      </w:r>
      <w:r>
        <w:rPr>
          <w:rFonts w:cs="Arial"/>
          <w:b/>
          <w:szCs w:val="22"/>
        </w:rPr>
        <w:t xml:space="preserve">2016146 </w:t>
      </w:r>
    </w:p>
    <w:p w14:paraId="2AB9D5C5" w14:textId="77777777" w:rsidR="00934606" w:rsidRDefault="0039332A" w:rsidP="0039332A">
      <w:pPr>
        <w:tabs>
          <w:tab w:val="left" w:pos="5760"/>
          <w:tab w:val="left" w:pos="8640"/>
        </w:tabs>
        <w:rPr>
          <w:rFonts w:cs="Arial"/>
          <w:szCs w:val="22"/>
        </w:rPr>
      </w:pPr>
      <w:r w:rsidRPr="00934606">
        <w:rPr>
          <w:rFonts w:cs="Arial"/>
          <w:bCs/>
          <w:szCs w:val="22"/>
        </w:rPr>
        <w:t>Boone</w:t>
      </w:r>
      <w:r w:rsidR="00934606">
        <w:rPr>
          <w:rFonts w:cs="Arial"/>
          <w:bCs/>
          <w:szCs w:val="22"/>
        </w:rPr>
        <w:t xml:space="preserve"> (PI)</w:t>
      </w:r>
      <w:r w:rsidRPr="00CC7034">
        <w:rPr>
          <w:rFonts w:cs="Arial"/>
          <w:szCs w:val="22"/>
        </w:rPr>
        <w:tab/>
      </w:r>
      <w:r>
        <w:rPr>
          <w:rFonts w:cs="Arial"/>
          <w:szCs w:val="22"/>
        </w:rPr>
        <w:t xml:space="preserve">           </w:t>
      </w:r>
    </w:p>
    <w:p w14:paraId="2633822D" w14:textId="56722427" w:rsidR="0039332A" w:rsidRDefault="0039332A" w:rsidP="0039332A">
      <w:pPr>
        <w:tabs>
          <w:tab w:val="left" w:pos="5760"/>
          <w:tab w:val="left" w:pos="8640"/>
        </w:tabs>
        <w:rPr>
          <w:rFonts w:cs="Arial"/>
          <w:szCs w:val="22"/>
        </w:rPr>
      </w:pPr>
      <w:r w:rsidRPr="00CC7034">
        <w:rPr>
          <w:rFonts w:cs="Arial"/>
          <w:szCs w:val="22"/>
        </w:rPr>
        <w:t>01/01/20</w:t>
      </w:r>
      <w:r>
        <w:rPr>
          <w:rFonts w:cs="Arial"/>
          <w:szCs w:val="22"/>
        </w:rPr>
        <w:t>2</w:t>
      </w:r>
      <w:r w:rsidR="00A716BC">
        <w:rPr>
          <w:rFonts w:cs="Arial"/>
          <w:szCs w:val="22"/>
        </w:rPr>
        <w:t>4</w:t>
      </w:r>
      <w:r w:rsidRPr="00CC7034">
        <w:rPr>
          <w:rFonts w:cs="Arial"/>
          <w:szCs w:val="22"/>
        </w:rPr>
        <w:t xml:space="preserve"> – 12/31/202</w:t>
      </w:r>
      <w:r w:rsidR="00A716BC">
        <w:rPr>
          <w:rFonts w:cs="Arial"/>
          <w:szCs w:val="22"/>
        </w:rPr>
        <w:t>6</w:t>
      </w:r>
      <w:r w:rsidRPr="00CC7034">
        <w:rPr>
          <w:rFonts w:cs="Arial"/>
          <w:szCs w:val="22"/>
        </w:rPr>
        <w:tab/>
      </w:r>
      <w:r>
        <w:rPr>
          <w:rFonts w:cs="Arial"/>
          <w:szCs w:val="22"/>
        </w:rPr>
        <w:t xml:space="preserve">         </w:t>
      </w:r>
    </w:p>
    <w:p w14:paraId="5A2DCFA3" w14:textId="77777777" w:rsidR="0039332A" w:rsidRPr="00CC7034" w:rsidRDefault="0039332A" w:rsidP="0039332A">
      <w:pPr>
        <w:tabs>
          <w:tab w:val="left" w:pos="5760"/>
          <w:tab w:val="left" w:pos="8640"/>
        </w:tabs>
        <w:rPr>
          <w:rFonts w:cs="Arial"/>
          <w:szCs w:val="22"/>
          <w:u w:val="single"/>
        </w:rPr>
      </w:pPr>
      <w:r w:rsidRPr="00CC7034">
        <w:rPr>
          <w:rFonts w:cs="Arial"/>
          <w:szCs w:val="22"/>
          <w:u w:val="single"/>
        </w:rPr>
        <w:t>Clinical Research Continuum:</w:t>
      </w:r>
      <w:r>
        <w:rPr>
          <w:rFonts w:cs="Arial"/>
          <w:szCs w:val="22"/>
          <w:u w:val="single"/>
        </w:rPr>
        <w:t xml:space="preserve"> </w:t>
      </w:r>
      <w:r w:rsidRPr="00CC7034">
        <w:rPr>
          <w:rFonts w:cs="Arial"/>
          <w:szCs w:val="22"/>
          <w:u w:val="single"/>
        </w:rPr>
        <w:t>High School to College for Students from Underrepresented Groups</w:t>
      </w:r>
    </w:p>
    <w:p w14:paraId="3F002569" w14:textId="77777777" w:rsidR="00934606" w:rsidRDefault="00934606" w:rsidP="0039332A">
      <w:pPr>
        <w:pStyle w:val="Default"/>
        <w:jc w:val="both"/>
        <w:rPr>
          <w:rFonts w:eastAsia="Calibri"/>
          <w:b/>
          <w:color w:val="auto"/>
          <w:sz w:val="22"/>
          <w:szCs w:val="22"/>
        </w:rPr>
      </w:pPr>
    </w:p>
    <w:p w14:paraId="6200CD9F" w14:textId="77777777" w:rsidR="00934606" w:rsidRDefault="0039332A" w:rsidP="0039332A">
      <w:pPr>
        <w:pStyle w:val="Default"/>
        <w:jc w:val="both"/>
        <w:rPr>
          <w:rFonts w:eastAsia="Calibri"/>
          <w:b/>
          <w:color w:val="auto"/>
          <w:sz w:val="22"/>
          <w:szCs w:val="22"/>
        </w:rPr>
      </w:pPr>
      <w:r w:rsidRPr="00590F8A">
        <w:rPr>
          <w:rFonts w:eastAsia="Calibri"/>
          <w:b/>
          <w:color w:val="auto"/>
          <w:sz w:val="22"/>
          <w:szCs w:val="22"/>
        </w:rPr>
        <w:t>NSF1930990</w:t>
      </w:r>
    </w:p>
    <w:p w14:paraId="5C878DB8" w14:textId="77777777" w:rsidR="00586D29" w:rsidRDefault="0039332A" w:rsidP="0039332A">
      <w:pPr>
        <w:pStyle w:val="Default"/>
        <w:jc w:val="both"/>
        <w:rPr>
          <w:rFonts w:eastAsia="Calibri"/>
          <w:color w:val="auto"/>
          <w:sz w:val="22"/>
          <w:szCs w:val="22"/>
        </w:rPr>
      </w:pPr>
      <w:r>
        <w:rPr>
          <w:rFonts w:eastAsia="Calibri"/>
          <w:color w:val="auto"/>
          <w:sz w:val="22"/>
          <w:szCs w:val="22"/>
        </w:rPr>
        <w:t>Boone/Legg/Allen/</w:t>
      </w:r>
      <w:proofErr w:type="spellStart"/>
      <w:r>
        <w:rPr>
          <w:rFonts w:eastAsia="Calibri"/>
          <w:color w:val="auto"/>
          <w:sz w:val="22"/>
          <w:szCs w:val="22"/>
        </w:rPr>
        <w:t>Iriti</w:t>
      </w:r>
      <w:proofErr w:type="spellEnd"/>
      <w:r>
        <w:rPr>
          <w:rFonts w:eastAsia="Calibri"/>
          <w:color w:val="auto"/>
          <w:sz w:val="22"/>
          <w:szCs w:val="22"/>
        </w:rPr>
        <w:t>/Morrison</w:t>
      </w:r>
      <w:r w:rsidR="00586D29">
        <w:rPr>
          <w:rFonts w:eastAsia="Calibri"/>
          <w:color w:val="auto"/>
          <w:sz w:val="22"/>
          <w:szCs w:val="22"/>
        </w:rPr>
        <w:t xml:space="preserve"> (MPI)</w:t>
      </w:r>
      <w:r>
        <w:rPr>
          <w:rFonts w:eastAsia="Calibri"/>
          <w:color w:val="auto"/>
          <w:sz w:val="22"/>
          <w:szCs w:val="22"/>
        </w:rPr>
        <w:tab/>
      </w:r>
      <w:r>
        <w:rPr>
          <w:rFonts w:eastAsia="Calibri"/>
          <w:color w:val="auto"/>
          <w:sz w:val="22"/>
          <w:szCs w:val="22"/>
        </w:rPr>
        <w:tab/>
      </w:r>
      <w:r>
        <w:rPr>
          <w:rFonts w:eastAsia="Calibri"/>
          <w:color w:val="auto"/>
          <w:sz w:val="22"/>
          <w:szCs w:val="22"/>
        </w:rPr>
        <w:tab/>
      </w:r>
    </w:p>
    <w:p w14:paraId="4B3DE0E0" w14:textId="668D0EEC" w:rsidR="0039332A" w:rsidRPr="00586D29" w:rsidRDefault="0039332A" w:rsidP="0039332A">
      <w:pPr>
        <w:pStyle w:val="Default"/>
        <w:jc w:val="both"/>
        <w:rPr>
          <w:rFonts w:eastAsia="Calibri"/>
          <w:color w:val="auto"/>
          <w:sz w:val="22"/>
          <w:szCs w:val="22"/>
        </w:rPr>
      </w:pPr>
      <w:r>
        <w:rPr>
          <w:rFonts w:eastAsia="Calibri"/>
          <w:color w:val="auto"/>
          <w:sz w:val="22"/>
          <w:szCs w:val="22"/>
        </w:rPr>
        <w:t>09/30/1019 – 08/31/2024</w:t>
      </w:r>
      <w:r>
        <w:rPr>
          <w:rFonts w:eastAsia="Calibri"/>
          <w:color w:val="auto"/>
          <w:sz w:val="22"/>
          <w:szCs w:val="22"/>
        </w:rPr>
        <w:tab/>
      </w:r>
      <w:r>
        <w:rPr>
          <w:sz w:val="22"/>
          <w:szCs w:val="22"/>
        </w:rPr>
        <w:tab/>
      </w:r>
      <w:r>
        <w:rPr>
          <w:sz w:val="22"/>
          <w:szCs w:val="22"/>
        </w:rPr>
        <w:tab/>
      </w:r>
    </w:p>
    <w:p w14:paraId="1FE8C898" w14:textId="77777777" w:rsidR="0039332A" w:rsidRDefault="0039332A" w:rsidP="0039332A">
      <w:pPr>
        <w:pStyle w:val="Default"/>
        <w:jc w:val="both"/>
        <w:rPr>
          <w:sz w:val="22"/>
          <w:szCs w:val="22"/>
          <w:u w:val="single"/>
        </w:rPr>
      </w:pPr>
      <w:r w:rsidRPr="00586D29">
        <w:rPr>
          <w:sz w:val="22"/>
          <w:szCs w:val="22"/>
          <w:u w:val="single"/>
        </w:rPr>
        <w:t>NSF INCLUDES Alliance: STEM PUSH (Pathways for Underrepresented Students to Higher Education Network)</w:t>
      </w:r>
    </w:p>
    <w:p w14:paraId="5FB76F2A" w14:textId="77777777" w:rsidR="00160F86" w:rsidRDefault="00160F86" w:rsidP="0039332A">
      <w:pPr>
        <w:pStyle w:val="Default"/>
        <w:jc w:val="both"/>
        <w:rPr>
          <w:sz w:val="22"/>
          <w:szCs w:val="22"/>
          <w:u w:val="single"/>
        </w:rPr>
      </w:pPr>
    </w:p>
    <w:p w14:paraId="2F03172B" w14:textId="2D2E1555" w:rsidR="00160F86" w:rsidRDefault="00160F86" w:rsidP="0039332A">
      <w:pPr>
        <w:pStyle w:val="Default"/>
        <w:jc w:val="both"/>
        <w:rPr>
          <w:b/>
          <w:bCs/>
          <w:sz w:val="22"/>
          <w:szCs w:val="22"/>
        </w:rPr>
      </w:pPr>
      <w:r>
        <w:rPr>
          <w:b/>
          <w:bCs/>
          <w:sz w:val="22"/>
          <w:szCs w:val="22"/>
        </w:rPr>
        <w:t>1R25LM014208-01</w:t>
      </w:r>
    </w:p>
    <w:p w14:paraId="313B52D2" w14:textId="546C78A4" w:rsidR="001872F7" w:rsidRDefault="001872F7" w:rsidP="0039332A">
      <w:pPr>
        <w:pStyle w:val="Default"/>
        <w:jc w:val="both"/>
        <w:rPr>
          <w:sz w:val="22"/>
          <w:szCs w:val="22"/>
        </w:rPr>
      </w:pPr>
      <w:r>
        <w:rPr>
          <w:sz w:val="22"/>
          <w:szCs w:val="22"/>
        </w:rPr>
        <w:t>Boyce (PI), Boone (</w:t>
      </w:r>
      <w:proofErr w:type="spellStart"/>
      <w:r>
        <w:rPr>
          <w:sz w:val="22"/>
          <w:szCs w:val="22"/>
        </w:rPr>
        <w:t>coI</w:t>
      </w:r>
      <w:proofErr w:type="spellEnd"/>
      <w:r>
        <w:rPr>
          <w:sz w:val="22"/>
          <w:szCs w:val="22"/>
        </w:rPr>
        <w:t>)</w:t>
      </w:r>
    </w:p>
    <w:p w14:paraId="7AF47600" w14:textId="71C32FF7" w:rsidR="001872F7" w:rsidRDefault="00D572CF" w:rsidP="0039332A">
      <w:pPr>
        <w:pStyle w:val="Default"/>
        <w:jc w:val="both"/>
        <w:rPr>
          <w:sz w:val="22"/>
          <w:szCs w:val="22"/>
        </w:rPr>
      </w:pPr>
      <w:r>
        <w:rPr>
          <w:sz w:val="22"/>
          <w:szCs w:val="22"/>
        </w:rPr>
        <w:t>09/01/2022 – 08/31/2027</w:t>
      </w:r>
    </w:p>
    <w:p w14:paraId="66A97605" w14:textId="2D7FC527" w:rsidR="00D572CF" w:rsidRDefault="00D86E21" w:rsidP="0039332A">
      <w:pPr>
        <w:pStyle w:val="Default"/>
        <w:jc w:val="both"/>
        <w:rPr>
          <w:sz w:val="22"/>
          <w:szCs w:val="22"/>
          <w:u w:val="single"/>
        </w:rPr>
      </w:pPr>
      <w:r>
        <w:rPr>
          <w:sz w:val="22"/>
          <w:szCs w:val="22"/>
          <w:u w:val="single"/>
        </w:rPr>
        <w:t>Building Accessible and Inclusive Paths for Students in Biomedical Informatics and Data Science</w:t>
      </w:r>
    </w:p>
    <w:p w14:paraId="2CAE172C" w14:textId="77777777" w:rsidR="00D86E21" w:rsidRDefault="00D86E21" w:rsidP="0039332A">
      <w:pPr>
        <w:pStyle w:val="Default"/>
        <w:jc w:val="both"/>
        <w:rPr>
          <w:sz w:val="22"/>
          <w:szCs w:val="22"/>
          <w:u w:val="single"/>
        </w:rPr>
      </w:pPr>
    </w:p>
    <w:p w14:paraId="56A659CF" w14:textId="0047B1B6" w:rsidR="00D86E21" w:rsidRDefault="00E11823" w:rsidP="0039332A">
      <w:pPr>
        <w:pStyle w:val="Default"/>
        <w:jc w:val="both"/>
        <w:rPr>
          <w:b/>
          <w:bCs/>
          <w:sz w:val="22"/>
          <w:szCs w:val="22"/>
        </w:rPr>
      </w:pPr>
      <w:r>
        <w:rPr>
          <w:b/>
          <w:bCs/>
          <w:sz w:val="22"/>
          <w:szCs w:val="22"/>
        </w:rPr>
        <w:t>1R25AI180989-01</w:t>
      </w:r>
    </w:p>
    <w:p w14:paraId="1D18D103" w14:textId="14908089" w:rsidR="00E11823" w:rsidRDefault="00E11823" w:rsidP="0039332A">
      <w:pPr>
        <w:pStyle w:val="Default"/>
        <w:jc w:val="both"/>
        <w:rPr>
          <w:sz w:val="22"/>
          <w:szCs w:val="22"/>
        </w:rPr>
      </w:pPr>
      <w:r>
        <w:rPr>
          <w:sz w:val="22"/>
          <w:szCs w:val="22"/>
        </w:rPr>
        <w:t xml:space="preserve">Cooper (PI), Boone </w:t>
      </w:r>
      <w:r w:rsidR="00527715">
        <w:rPr>
          <w:sz w:val="22"/>
          <w:szCs w:val="22"/>
        </w:rPr>
        <w:t>(co-I)</w:t>
      </w:r>
    </w:p>
    <w:p w14:paraId="39D9464F" w14:textId="75F16FC6" w:rsidR="00527715" w:rsidRDefault="0036271D" w:rsidP="0039332A">
      <w:pPr>
        <w:pStyle w:val="Default"/>
        <w:jc w:val="both"/>
        <w:rPr>
          <w:rFonts w:eastAsia="Calibri"/>
          <w:color w:val="auto"/>
          <w:sz w:val="22"/>
          <w:szCs w:val="22"/>
        </w:rPr>
      </w:pPr>
      <w:r>
        <w:rPr>
          <w:rFonts w:eastAsia="Calibri"/>
          <w:color w:val="auto"/>
          <w:sz w:val="22"/>
          <w:szCs w:val="22"/>
        </w:rPr>
        <w:t>04/01/2023 – 03/31/2028</w:t>
      </w:r>
    </w:p>
    <w:p w14:paraId="41C80367" w14:textId="60C74602" w:rsidR="0036271D" w:rsidRPr="0036271D" w:rsidRDefault="0036271D" w:rsidP="0039332A">
      <w:pPr>
        <w:pStyle w:val="Default"/>
        <w:jc w:val="both"/>
        <w:rPr>
          <w:rFonts w:eastAsia="Calibri"/>
          <w:color w:val="auto"/>
          <w:sz w:val="22"/>
          <w:szCs w:val="22"/>
          <w:u w:val="single"/>
        </w:rPr>
      </w:pPr>
      <w:proofErr w:type="spellStart"/>
      <w:r>
        <w:rPr>
          <w:rFonts w:eastAsia="Calibri"/>
          <w:color w:val="auto"/>
          <w:sz w:val="22"/>
          <w:szCs w:val="22"/>
          <w:u w:val="single"/>
        </w:rPr>
        <w:t>EvolvingSTEM</w:t>
      </w:r>
      <w:proofErr w:type="spellEnd"/>
      <w:r>
        <w:rPr>
          <w:rFonts w:eastAsia="Calibri"/>
          <w:color w:val="auto"/>
          <w:sz w:val="22"/>
          <w:szCs w:val="22"/>
          <w:u w:val="single"/>
        </w:rPr>
        <w:t xml:space="preserve">: authentic classroom research curriculum to enhance inclusion and agency in modern </w:t>
      </w:r>
      <w:proofErr w:type="gramStart"/>
      <w:r>
        <w:rPr>
          <w:rFonts w:eastAsia="Calibri"/>
          <w:color w:val="auto"/>
          <w:sz w:val="22"/>
          <w:szCs w:val="22"/>
          <w:u w:val="single"/>
        </w:rPr>
        <w:t>life</w:t>
      </w:r>
      <w:proofErr w:type="gramEnd"/>
    </w:p>
    <w:p w14:paraId="5FAE2FCF" w14:textId="386D04B2" w:rsidR="00B22B1B" w:rsidRDefault="00B22B1B" w:rsidP="0039332A">
      <w:pPr>
        <w:autoSpaceDE/>
        <w:autoSpaceDN/>
        <w:rPr>
          <w:szCs w:val="22"/>
        </w:rPr>
      </w:pPr>
    </w:p>
    <w:p w14:paraId="4959FB1A" w14:textId="220FD547" w:rsidR="00B22B1B" w:rsidRDefault="00B22B1B" w:rsidP="0039332A">
      <w:pPr>
        <w:autoSpaceDE/>
        <w:autoSpaceDN/>
        <w:rPr>
          <w:szCs w:val="22"/>
        </w:rPr>
      </w:pPr>
      <w:r>
        <w:rPr>
          <w:szCs w:val="22"/>
        </w:rPr>
        <w:t>Citations:</w:t>
      </w:r>
    </w:p>
    <w:p w14:paraId="389E2965" w14:textId="470D90D5" w:rsidR="009504FD" w:rsidRPr="009504FD" w:rsidRDefault="009504FD" w:rsidP="0039332A">
      <w:pPr>
        <w:pStyle w:val="ListParagraph"/>
        <w:numPr>
          <w:ilvl w:val="0"/>
          <w:numId w:val="7"/>
        </w:numPr>
        <w:autoSpaceDE/>
        <w:autoSpaceDN/>
        <w:contextualSpacing w:val="0"/>
        <w:rPr>
          <w:color w:val="000000" w:themeColor="text1"/>
        </w:rPr>
      </w:pPr>
      <w:proofErr w:type="spellStart"/>
      <w:r w:rsidRPr="00E43E08">
        <w:rPr>
          <w:color w:val="000000" w:themeColor="text1"/>
        </w:rPr>
        <w:t>Ayoob</w:t>
      </w:r>
      <w:proofErr w:type="spellEnd"/>
      <w:r w:rsidRPr="00E43E08">
        <w:rPr>
          <w:color w:val="000000" w:themeColor="text1"/>
        </w:rPr>
        <w:t xml:space="preserve">, J. C., Boyce, R. D., </w:t>
      </w:r>
      <w:proofErr w:type="spellStart"/>
      <w:r w:rsidRPr="00E43E08">
        <w:rPr>
          <w:color w:val="000000" w:themeColor="text1"/>
        </w:rPr>
        <w:t>Livshits</w:t>
      </w:r>
      <w:proofErr w:type="spellEnd"/>
      <w:r w:rsidRPr="00E43E08">
        <w:rPr>
          <w:color w:val="000000" w:themeColor="text1"/>
        </w:rPr>
        <w:t xml:space="preserve">, S., Bruno, T. C., </w:t>
      </w:r>
      <w:proofErr w:type="spellStart"/>
      <w:r w:rsidRPr="00E43E08">
        <w:rPr>
          <w:color w:val="000000" w:themeColor="text1"/>
        </w:rPr>
        <w:t>Delgoffe</w:t>
      </w:r>
      <w:proofErr w:type="spellEnd"/>
      <w:r w:rsidRPr="00E43E08">
        <w:rPr>
          <w:color w:val="000000" w:themeColor="text1"/>
        </w:rPr>
        <w:t xml:space="preserve">, G. M., Galson, D. L., ... &amp; </w:t>
      </w:r>
      <w:r w:rsidRPr="009504FD">
        <w:rPr>
          <w:b/>
          <w:bCs/>
          <w:color w:val="000000" w:themeColor="text1"/>
        </w:rPr>
        <w:t>Boone, D. N</w:t>
      </w:r>
      <w:r w:rsidRPr="00E43E08">
        <w:rPr>
          <w:color w:val="000000" w:themeColor="text1"/>
        </w:rPr>
        <w:t>. Getting to YES: The Evolution of the University of Pittsburgh Medical Center Hillman Cancer Center Youth Enjoy Science (YES) Academy. Journal of STEM Outreach, </w:t>
      </w:r>
      <w:r w:rsidRPr="00E43E08">
        <w:rPr>
          <w:i/>
          <w:iCs/>
          <w:color w:val="000000" w:themeColor="text1"/>
        </w:rPr>
        <w:t>5</w:t>
      </w:r>
      <w:r w:rsidRPr="00E43E08">
        <w:rPr>
          <w:color w:val="000000" w:themeColor="text1"/>
        </w:rPr>
        <w:t>(2), 1-15.</w:t>
      </w:r>
      <w:r>
        <w:rPr>
          <w:color w:val="000000" w:themeColor="text1"/>
        </w:rPr>
        <w:t xml:space="preserve"> 2022.</w:t>
      </w:r>
    </w:p>
    <w:p w14:paraId="61D8F7E7" w14:textId="433674E7" w:rsidR="004B1BE8" w:rsidRPr="004B1BE8" w:rsidRDefault="004B1BE8" w:rsidP="004B1BE8">
      <w:pPr>
        <w:pStyle w:val="ListParagraph"/>
        <w:numPr>
          <w:ilvl w:val="0"/>
          <w:numId w:val="7"/>
        </w:numPr>
        <w:autoSpaceDE/>
        <w:autoSpaceDN/>
        <w:rPr>
          <w:rFonts w:cs="Arial"/>
          <w:szCs w:val="22"/>
        </w:rPr>
      </w:pPr>
      <w:proofErr w:type="spellStart"/>
      <w:r w:rsidRPr="004B1BE8">
        <w:rPr>
          <w:rFonts w:cs="Arial"/>
          <w:color w:val="212121"/>
          <w:szCs w:val="22"/>
          <w:shd w:val="clear" w:color="auto" w:fill="FFFFFF"/>
        </w:rPr>
        <w:t>Delale</w:t>
      </w:r>
      <w:proofErr w:type="spellEnd"/>
      <w:r w:rsidRPr="004B1BE8">
        <w:rPr>
          <w:rFonts w:cs="Arial"/>
          <w:color w:val="212121"/>
          <w:szCs w:val="22"/>
          <w:shd w:val="clear" w:color="auto" w:fill="FFFFFF"/>
        </w:rPr>
        <w:t xml:space="preserve">-O'Connor L, Allen A, Ball M, </w:t>
      </w:r>
      <w:r w:rsidRPr="004B1BE8">
        <w:rPr>
          <w:rFonts w:cs="Arial"/>
          <w:b/>
          <w:bCs/>
          <w:color w:val="212121"/>
          <w:szCs w:val="22"/>
          <w:shd w:val="clear" w:color="auto" w:fill="FFFFFF"/>
        </w:rPr>
        <w:t>Boone DN</w:t>
      </w:r>
      <w:r w:rsidRPr="004B1BE8">
        <w:rPr>
          <w:rFonts w:cs="Arial"/>
          <w:color w:val="212121"/>
          <w:szCs w:val="22"/>
          <w:shd w:val="clear" w:color="auto" w:fill="FFFFFF"/>
        </w:rPr>
        <w:t xml:space="preserve">, </w:t>
      </w:r>
      <w:proofErr w:type="spellStart"/>
      <w:r w:rsidRPr="004B1BE8">
        <w:rPr>
          <w:rFonts w:cs="Arial"/>
          <w:color w:val="212121"/>
          <w:szCs w:val="22"/>
          <w:shd w:val="clear" w:color="auto" w:fill="FFFFFF"/>
        </w:rPr>
        <w:t>Gonda</w:t>
      </w:r>
      <w:proofErr w:type="spellEnd"/>
      <w:r w:rsidRPr="004B1BE8">
        <w:rPr>
          <w:rFonts w:cs="Arial"/>
          <w:color w:val="212121"/>
          <w:szCs w:val="22"/>
          <w:shd w:val="clear" w:color="auto" w:fill="FFFFFF"/>
        </w:rPr>
        <w:t xml:space="preserve"> R, </w:t>
      </w:r>
      <w:proofErr w:type="spellStart"/>
      <w:r w:rsidRPr="004B1BE8">
        <w:rPr>
          <w:rFonts w:cs="Arial"/>
          <w:color w:val="212121"/>
          <w:szCs w:val="22"/>
          <w:shd w:val="clear" w:color="auto" w:fill="FFFFFF"/>
        </w:rPr>
        <w:t>Iriti</w:t>
      </w:r>
      <w:proofErr w:type="spellEnd"/>
      <w:r w:rsidRPr="004B1BE8">
        <w:rPr>
          <w:rFonts w:cs="Arial"/>
          <w:color w:val="212121"/>
          <w:szCs w:val="22"/>
          <w:shd w:val="clear" w:color="auto" w:fill="FFFFFF"/>
        </w:rPr>
        <w:t xml:space="preserve"> J, Legg AS. Broadening equity through recruitment: Pre-college STEM program recruitment in literature and practice. Connect Sci Learn. 2021 Nov-Dec;3(6). PMID: 35295872; PMCID: PMC8923047.</w:t>
      </w:r>
    </w:p>
    <w:p w14:paraId="1013367F" w14:textId="34D158D8" w:rsidR="00894C87" w:rsidRDefault="00894C87" w:rsidP="00894C87">
      <w:pPr>
        <w:pStyle w:val="ListParagraph"/>
        <w:numPr>
          <w:ilvl w:val="0"/>
          <w:numId w:val="7"/>
        </w:numPr>
        <w:autoSpaceDE/>
        <w:autoSpaceDN/>
        <w:contextualSpacing w:val="0"/>
        <w:rPr>
          <w:color w:val="000000" w:themeColor="text1"/>
        </w:rPr>
      </w:pPr>
      <w:r w:rsidRPr="00735411">
        <w:rPr>
          <w:color w:val="000000" w:themeColor="text1"/>
        </w:rPr>
        <w:t xml:space="preserve">Fung, Frey, Valmont..., </w:t>
      </w:r>
      <w:r w:rsidRPr="004B1BE8">
        <w:rPr>
          <w:b/>
          <w:bCs/>
          <w:color w:val="000000" w:themeColor="text1"/>
        </w:rPr>
        <w:t>Boone DN</w:t>
      </w:r>
      <w:r w:rsidRPr="00735411">
        <w:rPr>
          <w:color w:val="000000" w:themeColor="text1"/>
        </w:rPr>
        <w:t xml:space="preserve">. Success of Distance Learning During 2020 COVID-19 Restrictions: Report from Five STEM </w:t>
      </w:r>
      <w:proofErr w:type="spellStart"/>
      <w:r w:rsidRPr="00735411">
        <w:rPr>
          <w:color w:val="000000" w:themeColor="text1"/>
        </w:rPr>
        <w:t>Traning</w:t>
      </w:r>
      <w:proofErr w:type="spellEnd"/>
      <w:r w:rsidRPr="00735411">
        <w:rPr>
          <w:color w:val="000000" w:themeColor="text1"/>
        </w:rPr>
        <w:t xml:space="preserve"> Programs for Underrepresented High School and Undergraduate Learners. JSO. 4(3) 2021</w:t>
      </w:r>
    </w:p>
    <w:p w14:paraId="5E4A14A8" w14:textId="1D422B83" w:rsidR="00586D29" w:rsidRPr="00586D29" w:rsidRDefault="00586D29" w:rsidP="00586D29">
      <w:pPr>
        <w:pStyle w:val="ListParagraph"/>
        <w:numPr>
          <w:ilvl w:val="0"/>
          <w:numId w:val="7"/>
        </w:numPr>
        <w:autoSpaceDE/>
        <w:autoSpaceDN/>
        <w:contextualSpacing w:val="0"/>
        <w:rPr>
          <w:color w:val="000000" w:themeColor="text1"/>
          <w:u w:val="single"/>
        </w:rPr>
      </w:pPr>
      <w:r w:rsidRPr="00094FA8">
        <w:rPr>
          <w:color w:val="000000" w:themeColor="text1"/>
          <w:shd w:val="clear" w:color="auto" w:fill="FFFFFF"/>
        </w:rPr>
        <w:t xml:space="preserve">Allen, A., M. Ball, D. Bild, </w:t>
      </w:r>
      <w:r w:rsidRPr="004B1BE8">
        <w:rPr>
          <w:b/>
          <w:bCs/>
          <w:color w:val="000000" w:themeColor="text1"/>
          <w:shd w:val="clear" w:color="auto" w:fill="FFFFFF"/>
        </w:rPr>
        <w:t>D.N. Boone</w:t>
      </w:r>
      <w:r w:rsidRPr="00094FA8">
        <w:rPr>
          <w:color w:val="000000" w:themeColor="text1"/>
          <w:shd w:val="clear" w:color="auto" w:fill="FFFFFF"/>
        </w:rPr>
        <w:t xml:space="preserve">, D. Briggs, D. Davis, L. </w:t>
      </w:r>
      <w:proofErr w:type="spellStart"/>
      <w:r w:rsidRPr="00094FA8">
        <w:rPr>
          <w:color w:val="000000" w:themeColor="text1"/>
          <w:shd w:val="clear" w:color="auto" w:fill="FFFFFF"/>
        </w:rPr>
        <w:t>Delale</w:t>
      </w:r>
      <w:proofErr w:type="spellEnd"/>
      <w:r w:rsidRPr="00094FA8">
        <w:rPr>
          <w:color w:val="000000" w:themeColor="text1"/>
          <w:shd w:val="clear" w:color="auto" w:fill="FFFFFF"/>
        </w:rPr>
        <w:t xml:space="preserve">-O’Connor, R. </w:t>
      </w:r>
      <w:proofErr w:type="spellStart"/>
      <w:r w:rsidRPr="00094FA8">
        <w:rPr>
          <w:color w:val="000000" w:themeColor="text1"/>
          <w:shd w:val="clear" w:color="auto" w:fill="FFFFFF"/>
        </w:rPr>
        <w:t>Gonda</w:t>
      </w:r>
      <w:proofErr w:type="spellEnd"/>
      <w:r w:rsidRPr="00094FA8">
        <w:rPr>
          <w:color w:val="000000" w:themeColor="text1"/>
          <w:shd w:val="clear" w:color="auto" w:fill="FFFFFF"/>
        </w:rPr>
        <w:t xml:space="preserve">, J. </w:t>
      </w:r>
      <w:proofErr w:type="spellStart"/>
      <w:r w:rsidRPr="00094FA8">
        <w:rPr>
          <w:color w:val="000000" w:themeColor="text1"/>
          <w:shd w:val="clear" w:color="auto" w:fill="FFFFFF"/>
        </w:rPr>
        <w:t>Iriti</w:t>
      </w:r>
      <w:proofErr w:type="spellEnd"/>
      <w:r w:rsidRPr="00094FA8">
        <w:rPr>
          <w:color w:val="000000" w:themeColor="text1"/>
          <w:shd w:val="clear" w:color="auto" w:fill="FFFFFF"/>
        </w:rPr>
        <w:t xml:space="preserve">, A. </w:t>
      </w:r>
      <w:proofErr w:type="spellStart"/>
      <w:r w:rsidRPr="00094FA8">
        <w:rPr>
          <w:color w:val="000000" w:themeColor="text1"/>
          <w:shd w:val="clear" w:color="auto" w:fill="FFFFFF"/>
        </w:rPr>
        <w:t>Slinskey</w:t>
      </w:r>
      <w:proofErr w:type="spellEnd"/>
      <w:r w:rsidRPr="00094FA8">
        <w:rPr>
          <w:color w:val="000000" w:themeColor="text1"/>
          <w:shd w:val="clear" w:color="auto" w:fill="FFFFFF"/>
        </w:rPr>
        <w:t xml:space="preserve"> Legg, C. Long, C. </w:t>
      </w:r>
      <w:proofErr w:type="spellStart"/>
      <w:r w:rsidRPr="00094FA8">
        <w:rPr>
          <w:color w:val="000000" w:themeColor="text1"/>
          <w:shd w:val="clear" w:color="auto" w:fill="FFFFFF"/>
        </w:rPr>
        <w:t>Matthis</w:t>
      </w:r>
      <w:proofErr w:type="spellEnd"/>
      <w:r w:rsidRPr="00094FA8">
        <w:rPr>
          <w:color w:val="000000" w:themeColor="text1"/>
          <w:shd w:val="clear" w:color="auto" w:fill="FFFFFF"/>
        </w:rPr>
        <w:t xml:space="preserve">, J. </w:t>
      </w:r>
      <w:proofErr w:type="spellStart"/>
      <w:r w:rsidRPr="00094FA8">
        <w:rPr>
          <w:color w:val="000000" w:themeColor="text1"/>
          <w:shd w:val="clear" w:color="auto" w:fill="FFFFFF"/>
        </w:rPr>
        <w:t>Zoltners</w:t>
      </w:r>
      <w:proofErr w:type="spellEnd"/>
      <w:r w:rsidRPr="00094FA8">
        <w:rPr>
          <w:color w:val="000000" w:themeColor="text1"/>
          <w:shd w:val="clear" w:color="auto" w:fill="FFFFFF"/>
        </w:rPr>
        <w:t xml:space="preserve"> Sherer, and T. </w:t>
      </w:r>
      <w:proofErr w:type="spellStart"/>
      <w:r w:rsidRPr="00094FA8">
        <w:rPr>
          <w:color w:val="000000" w:themeColor="text1"/>
          <w:shd w:val="clear" w:color="auto" w:fill="FFFFFF"/>
        </w:rPr>
        <w:t>Stol</w:t>
      </w:r>
      <w:proofErr w:type="spellEnd"/>
      <w:r w:rsidRPr="00094FA8">
        <w:rPr>
          <w:color w:val="000000" w:themeColor="text1"/>
          <w:shd w:val="clear" w:color="auto" w:fill="FFFFFF"/>
        </w:rPr>
        <w:t>. 2020. Leveraging out-of-school STEM programs during COVID-19. </w:t>
      </w:r>
      <w:r w:rsidRPr="00094FA8">
        <w:rPr>
          <w:rStyle w:val="Emphasis"/>
          <w:color w:val="000000" w:themeColor="text1"/>
          <w:shd w:val="clear" w:color="auto" w:fill="FFFFFF"/>
        </w:rPr>
        <w:t>Connected Science Learning</w:t>
      </w:r>
      <w:r w:rsidRPr="00094FA8">
        <w:rPr>
          <w:color w:val="000000" w:themeColor="text1"/>
          <w:shd w:val="clear" w:color="auto" w:fill="FFFFFF"/>
        </w:rPr>
        <w:t> 2 (4). </w:t>
      </w:r>
      <w:r w:rsidRPr="00735411">
        <w:rPr>
          <w:rStyle w:val="Hyperlink"/>
          <w:color w:val="000000" w:themeColor="text1"/>
        </w:rPr>
        <w:t xml:space="preserve"> </w:t>
      </w:r>
    </w:p>
    <w:p w14:paraId="591277BB" w14:textId="7146BAD7" w:rsidR="0022647F" w:rsidRPr="00C256D3" w:rsidRDefault="00557239" w:rsidP="00590F8A">
      <w:pPr>
        <w:pStyle w:val="ListParagraph"/>
        <w:numPr>
          <w:ilvl w:val="0"/>
          <w:numId w:val="7"/>
        </w:numPr>
        <w:autoSpaceDE/>
        <w:autoSpaceDN/>
        <w:contextualSpacing w:val="0"/>
      </w:pPr>
      <w:r>
        <w:t xml:space="preserve">King A, Fisher A, </w:t>
      </w:r>
      <w:proofErr w:type="spellStart"/>
      <w:r>
        <w:t>Becich</w:t>
      </w:r>
      <w:proofErr w:type="spellEnd"/>
      <w:r>
        <w:t xml:space="preserve"> M, and </w:t>
      </w:r>
      <w:r w:rsidRPr="00EB349B">
        <w:rPr>
          <w:b/>
        </w:rPr>
        <w:t>Boone DN</w:t>
      </w:r>
      <w:r>
        <w:t xml:space="preserve">. Computer Science, Biology, and Biomedical Informatics Academy: outcomes from five years of immersing high school students into informatics research. </w:t>
      </w:r>
      <w:r w:rsidRPr="00EB349B">
        <w:t xml:space="preserve">J </w:t>
      </w:r>
      <w:proofErr w:type="spellStart"/>
      <w:r w:rsidRPr="00EB349B">
        <w:t>Pathol</w:t>
      </w:r>
      <w:proofErr w:type="spellEnd"/>
      <w:r w:rsidRPr="00EB349B">
        <w:t xml:space="preserve"> Inform. 2017 Feb </w:t>
      </w:r>
      <w:proofErr w:type="gramStart"/>
      <w:r w:rsidRPr="00EB349B">
        <w:t>28;8:2</w:t>
      </w:r>
      <w:proofErr w:type="gramEnd"/>
      <w:r w:rsidRPr="00EB349B">
        <w:t xml:space="preserve">. </w:t>
      </w:r>
      <w:proofErr w:type="spellStart"/>
      <w:r w:rsidRPr="00EB349B">
        <w:t>doi</w:t>
      </w:r>
      <w:proofErr w:type="spellEnd"/>
      <w:r w:rsidRPr="00EB349B">
        <w:t xml:space="preserve">: 10.4103/2153-3539.201110. </w:t>
      </w:r>
      <w:proofErr w:type="spellStart"/>
      <w:r w:rsidRPr="00EB349B">
        <w:t>eCollection</w:t>
      </w:r>
      <w:proofErr w:type="spellEnd"/>
      <w:r w:rsidRPr="00EB349B">
        <w:t xml:space="preserve"> 2017.</w:t>
      </w:r>
      <w:r>
        <w:t xml:space="preserve"> PMCID: PMC5359992.</w:t>
      </w:r>
    </w:p>
    <w:p w14:paraId="67B0EA7C" w14:textId="77777777" w:rsidR="0022647F" w:rsidRPr="00590F8A" w:rsidRDefault="0022647F" w:rsidP="00590F8A"/>
    <w:p w14:paraId="2931C2B7" w14:textId="46C4D831" w:rsidR="00057825" w:rsidRPr="00090D53" w:rsidRDefault="00D07D7B" w:rsidP="00B4235A">
      <w:pPr>
        <w:pStyle w:val="Heading1"/>
        <w:spacing w:before="60" w:after="60"/>
        <w:rPr>
          <w:rFonts w:cs="Arial"/>
          <w:szCs w:val="22"/>
        </w:rPr>
      </w:pPr>
      <w:r>
        <w:rPr>
          <w:rFonts w:cs="Arial"/>
          <w:szCs w:val="22"/>
        </w:rPr>
        <w:t>B.</w:t>
      </w:r>
      <w:r w:rsidR="00C3552D">
        <w:rPr>
          <w:rFonts w:cs="Arial"/>
          <w:szCs w:val="22"/>
        </w:rPr>
        <w:t xml:space="preserve"> </w:t>
      </w:r>
      <w:r>
        <w:rPr>
          <w:rFonts w:cs="Arial"/>
          <w:szCs w:val="22"/>
        </w:rPr>
        <w:t>POSITIONS</w:t>
      </w:r>
      <w:r w:rsidR="00120187">
        <w:rPr>
          <w:rFonts w:cs="Arial"/>
          <w:szCs w:val="22"/>
        </w:rPr>
        <w:t>, SCIENTIFIC APPOINTMENTS,</w:t>
      </w:r>
      <w:r>
        <w:rPr>
          <w:rFonts w:cs="Arial"/>
          <w:szCs w:val="22"/>
        </w:rPr>
        <w:t xml:space="preserve"> AND </w:t>
      </w:r>
      <w:r w:rsidR="00120187">
        <w:rPr>
          <w:rFonts w:cs="Arial"/>
          <w:szCs w:val="22"/>
        </w:rPr>
        <w:t>HONORS</w:t>
      </w:r>
    </w:p>
    <w:p w14:paraId="7BFD934D" w14:textId="552DC5A1" w:rsidR="00120187" w:rsidRDefault="00120187" w:rsidP="00057825">
      <w:pPr>
        <w:rPr>
          <w:rFonts w:cs="Arial"/>
          <w:szCs w:val="22"/>
        </w:rPr>
      </w:pPr>
    </w:p>
    <w:p w14:paraId="58039045" w14:textId="3CE3100A" w:rsidR="00120187" w:rsidRPr="00120187" w:rsidRDefault="00120187" w:rsidP="00057825">
      <w:pPr>
        <w:rPr>
          <w:rFonts w:cs="Arial"/>
          <w:b/>
          <w:bCs/>
          <w:szCs w:val="22"/>
        </w:rPr>
      </w:pPr>
      <w:r>
        <w:rPr>
          <w:rFonts w:cs="Arial"/>
          <w:b/>
          <w:bCs/>
          <w:szCs w:val="22"/>
        </w:rPr>
        <w:t>Positions and Scientific Appointments</w:t>
      </w:r>
    </w:p>
    <w:p w14:paraId="7132BDAB" w14:textId="77777777" w:rsidR="00120187" w:rsidRPr="00090D53" w:rsidRDefault="00120187" w:rsidP="00120187">
      <w:pPr>
        <w:rPr>
          <w:rFonts w:cs="Arial"/>
          <w:szCs w:val="22"/>
        </w:rPr>
      </w:pPr>
      <w:r>
        <w:rPr>
          <w:rFonts w:cs="Arial"/>
          <w:szCs w:val="22"/>
        </w:rPr>
        <w:t>2017-</w:t>
      </w:r>
      <w:r>
        <w:rPr>
          <w:rFonts w:cs="Arial"/>
          <w:szCs w:val="22"/>
        </w:rPr>
        <w:tab/>
      </w:r>
      <w:r>
        <w:rPr>
          <w:rFonts w:cs="Arial"/>
          <w:szCs w:val="22"/>
        </w:rPr>
        <w:tab/>
        <w:t>Director, Hillman Academy and Doris Duke Charitable Foundation Undergraduate Internship</w:t>
      </w:r>
    </w:p>
    <w:p w14:paraId="0E493B01" w14:textId="77777777" w:rsidR="00120187" w:rsidRDefault="00120187" w:rsidP="00120187">
      <w:pPr>
        <w:rPr>
          <w:rFonts w:cs="Arial"/>
          <w:szCs w:val="22"/>
        </w:rPr>
      </w:pPr>
      <w:r w:rsidRPr="00090D53">
        <w:rPr>
          <w:rFonts w:cs="Arial"/>
          <w:szCs w:val="22"/>
        </w:rPr>
        <w:t>2015-</w:t>
      </w:r>
      <w:r w:rsidRPr="00090D53">
        <w:rPr>
          <w:rFonts w:cs="Arial"/>
          <w:szCs w:val="22"/>
        </w:rPr>
        <w:tab/>
      </w:r>
      <w:r w:rsidRPr="00090D53">
        <w:rPr>
          <w:rFonts w:cs="Arial"/>
          <w:szCs w:val="22"/>
        </w:rPr>
        <w:tab/>
        <w:t xml:space="preserve">Director of </w:t>
      </w:r>
      <w:proofErr w:type="spellStart"/>
      <w:r w:rsidRPr="00090D53">
        <w:rPr>
          <w:rFonts w:cs="Arial"/>
          <w:szCs w:val="22"/>
        </w:rPr>
        <w:t>CoSBBI</w:t>
      </w:r>
      <w:proofErr w:type="spellEnd"/>
      <w:r w:rsidRPr="00090D53">
        <w:rPr>
          <w:rFonts w:cs="Arial"/>
          <w:szCs w:val="22"/>
        </w:rPr>
        <w:t xml:space="preserve"> and </w:t>
      </w:r>
      <w:proofErr w:type="spellStart"/>
      <w:r w:rsidRPr="00090D53">
        <w:rPr>
          <w:rFonts w:cs="Arial"/>
          <w:szCs w:val="22"/>
        </w:rPr>
        <w:t>iBRIC</w:t>
      </w:r>
      <w:proofErr w:type="spellEnd"/>
      <w:r w:rsidRPr="00090D53">
        <w:rPr>
          <w:rFonts w:cs="Arial"/>
          <w:szCs w:val="22"/>
        </w:rPr>
        <w:t xml:space="preserve"> program</w:t>
      </w:r>
      <w:r>
        <w:rPr>
          <w:rFonts w:cs="Arial"/>
          <w:szCs w:val="22"/>
        </w:rPr>
        <w:t>s</w:t>
      </w:r>
    </w:p>
    <w:p w14:paraId="29DFB47F" w14:textId="77777777" w:rsidR="00120187" w:rsidRPr="00090D53" w:rsidRDefault="00120187" w:rsidP="00120187">
      <w:pPr>
        <w:rPr>
          <w:rFonts w:cs="Arial"/>
          <w:szCs w:val="22"/>
        </w:rPr>
      </w:pPr>
      <w:r w:rsidRPr="00090D53">
        <w:rPr>
          <w:rFonts w:cs="Arial"/>
          <w:szCs w:val="22"/>
        </w:rPr>
        <w:t>2015-</w:t>
      </w:r>
      <w:r w:rsidRPr="00090D53">
        <w:rPr>
          <w:rFonts w:cs="Arial"/>
          <w:szCs w:val="22"/>
        </w:rPr>
        <w:tab/>
      </w:r>
      <w:r w:rsidRPr="00090D53">
        <w:rPr>
          <w:rFonts w:cs="Arial"/>
          <w:szCs w:val="22"/>
        </w:rPr>
        <w:tab/>
        <w:t xml:space="preserve">Assistant Professor, Department of Biomedical Informatics, </w:t>
      </w:r>
      <w:r w:rsidRPr="00090D53">
        <w:rPr>
          <w:rFonts w:cs="Arial"/>
          <w:i/>
          <w:szCs w:val="22"/>
        </w:rPr>
        <w:t>University of Pittsburgh</w:t>
      </w:r>
      <w:r w:rsidRPr="00090D53">
        <w:rPr>
          <w:rFonts w:cs="Arial"/>
          <w:szCs w:val="22"/>
        </w:rPr>
        <w:t>, Pittsburgh</w:t>
      </w:r>
    </w:p>
    <w:p w14:paraId="3B1D469C" w14:textId="681DB625" w:rsidR="00120187" w:rsidRPr="00090D53" w:rsidRDefault="00120187" w:rsidP="00120187">
      <w:pPr>
        <w:rPr>
          <w:rFonts w:cs="Arial"/>
          <w:szCs w:val="22"/>
        </w:rPr>
      </w:pPr>
      <w:r w:rsidRPr="00090D53">
        <w:rPr>
          <w:rFonts w:cs="Arial"/>
          <w:szCs w:val="22"/>
        </w:rPr>
        <w:t>2015-</w:t>
      </w:r>
      <w:r>
        <w:rPr>
          <w:rFonts w:cs="Arial"/>
          <w:szCs w:val="22"/>
        </w:rPr>
        <w:t>2017</w:t>
      </w:r>
      <w:r w:rsidRPr="00090D53">
        <w:rPr>
          <w:rFonts w:cs="Arial"/>
          <w:szCs w:val="22"/>
        </w:rPr>
        <w:tab/>
        <w:t>Executive Director, UPCI Academy</w:t>
      </w:r>
    </w:p>
    <w:p w14:paraId="33FD303A" w14:textId="792C665D" w:rsidR="00120187" w:rsidRPr="00090D53" w:rsidRDefault="00120187" w:rsidP="00120187">
      <w:pPr>
        <w:rPr>
          <w:rFonts w:cs="Arial"/>
          <w:szCs w:val="22"/>
        </w:rPr>
      </w:pPr>
      <w:r w:rsidRPr="00090D53">
        <w:rPr>
          <w:rFonts w:cs="Arial"/>
          <w:szCs w:val="22"/>
        </w:rPr>
        <w:t>2012</w:t>
      </w:r>
      <w:r>
        <w:rPr>
          <w:rFonts w:cs="Arial"/>
          <w:szCs w:val="22"/>
        </w:rPr>
        <w:tab/>
      </w:r>
      <w:r w:rsidRPr="00090D53">
        <w:rPr>
          <w:rFonts w:cs="Arial"/>
          <w:szCs w:val="22"/>
        </w:rPr>
        <w:tab/>
        <w:t xml:space="preserve">Part-time Teaching Faculty, </w:t>
      </w:r>
      <w:r w:rsidRPr="00090D53">
        <w:rPr>
          <w:rFonts w:cs="Arial"/>
          <w:i/>
          <w:szCs w:val="22"/>
        </w:rPr>
        <w:t>Robert Morris University</w:t>
      </w:r>
      <w:r w:rsidRPr="00090D53">
        <w:rPr>
          <w:rFonts w:cs="Arial"/>
          <w:szCs w:val="22"/>
        </w:rPr>
        <w:t>, Pittsburgh, PA</w:t>
      </w:r>
    </w:p>
    <w:p w14:paraId="32CDAD6A" w14:textId="77777777" w:rsidR="00120187" w:rsidRPr="00090D53" w:rsidRDefault="00120187" w:rsidP="00120187">
      <w:pPr>
        <w:rPr>
          <w:rFonts w:cs="Arial"/>
          <w:szCs w:val="22"/>
        </w:rPr>
      </w:pPr>
      <w:r w:rsidRPr="00090D53">
        <w:rPr>
          <w:rFonts w:cs="Arial"/>
          <w:szCs w:val="22"/>
        </w:rPr>
        <w:t>2011-2015</w:t>
      </w:r>
      <w:r w:rsidRPr="00090D53">
        <w:rPr>
          <w:rFonts w:cs="Arial"/>
          <w:szCs w:val="22"/>
        </w:rPr>
        <w:tab/>
        <w:t xml:space="preserve">Susan G. Komen Postdoctoral Fellow, </w:t>
      </w:r>
      <w:r w:rsidRPr="00090D53">
        <w:rPr>
          <w:rFonts w:cs="Arial"/>
          <w:i/>
          <w:szCs w:val="22"/>
        </w:rPr>
        <w:t>University of Pittsburgh</w:t>
      </w:r>
      <w:r w:rsidRPr="00090D53">
        <w:rPr>
          <w:rFonts w:cs="Arial"/>
          <w:szCs w:val="22"/>
        </w:rPr>
        <w:t>, Pittsburgh, PA</w:t>
      </w:r>
    </w:p>
    <w:p w14:paraId="03445B93" w14:textId="77777777" w:rsidR="00120187" w:rsidRPr="00090D53" w:rsidRDefault="00120187" w:rsidP="00120187">
      <w:pPr>
        <w:rPr>
          <w:rFonts w:cs="Arial"/>
          <w:szCs w:val="22"/>
        </w:rPr>
      </w:pPr>
      <w:r w:rsidRPr="00090D53">
        <w:rPr>
          <w:rFonts w:cs="Arial"/>
          <w:szCs w:val="22"/>
        </w:rPr>
        <w:t>2008-2011</w:t>
      </w:r>
      <w:r w:rsidRPr="00090D53">
        <w:rPr>
          <w:rFonts w:cs="Arial"/>
          <w:szCs w:val="22"/>
        </w:rPr>
        <w:tab/>
        <w:t>NSF Science Teaching Fellow,</w:t>
      </w:r>
      <w:r w:rsidRPr="00090D53">
        <w:rPr>
          <w:rFonts w:cs="Arial"/>
          <w:i/>
          <w:szCs w:val="22"/>
        </w:rPr>
        <w:t xml:space="preserve"> Vanderbilt University</w:t>
      </w:r>
      <w:r w:rsidRPr="00090D53">
        <w:rPr>
          <w:rFonts w:cs="Arial"/>
          <w:szCs w:val="22"/>
        </w:rPr>
        <w:t>, Nashville, TN</w:t>
      </w:r>
    </w:p>
    <w:p w14:paraId="0B342F10" w14:textId="77777777" w:rsidR="00120187" w:rsidRPr="00090D53" w:rsidRDefault="00120187" w:rsidP="00120187">
      <w:pPr>
        <w:rPr>
          <w:rFonts w:cs="Arial"/>
          <w:szCs w:val="22"/>
        </w:rPr>
      </w:pPr>
      <w:r w:rsidRPr="00090D53">
        <w:rPr>
          <w:rFonts w:cs="Arial"/>
          <w:szCs w:val="22"/>
        </w:rPr>
        <w:lastRenderedPageBreak/>
        <w:t>2005-2011</w:t>
      </w:r>
      <w:r w:rsidRPr="00090D53">
        <w:rPr>
          <w:rFonts w:cs="Arial"/>
          <w:szCs w:val="22"/>
        </w:rPr>
        <w:tab/>
        <w:t xml:space="preserve">Graduate Student, </w:t>
      </w:r>
      <w:r w:rsidRPr="00090D53">
        <w:rPr>
          <w:rFonts w:cs="Arial"/>
          <w:i/>
          <w:szCs w:val="22"/>
        </w:rPr>
        <w:t>Vanderbilt University</w:t>
      </w:r>
      <w:r w:rsidRPr="00090D53">
        <w:rPr>
          <w:rFonts w:cs="Arial"/>
          <w:szCs w:val="22"/>
        </w:rPr>
        <w:t>, Nashville, TN</w:t>
      </w:r>
    </w:p>
    <w:p w14:paraId="11ADDC48" w14:textId="77777777" w:rsidR="00120187" w:rsidRPr="00090D53" w:rsidRDefault="00120187" w:rsidP="00120187">
      <w:pPr>
        <w:rPr>
          <w:rFonts w:cs="Arial"/>
          <w:szCs w:val="22"/>
        </w:rPr>
      </w:pPr>
      <w:r w:rsidRPr="00090D53">
        <w:rPr>
          <w:rFonts w:cs="Arial"/>
          <w:szCs w:val="22"/>
        </w:rPr>
        <w:t>2004</w:t>
      </w:r>
      <w:r w:rsidRPr="00090D53">
        <w:rPr>
          <w:rFonts w:cs="Arial"/>
          <w:szCs w:val="22"/>
        </w:rPr>
        <w:tab/>
      </w:r>
      <w:r w:rsidRPr="00090D53">
        <w:rPr>
          <w:rFonts w:cs="Arial"/>
          <w:szCs w:val="22"/>
        </w:rPr>
        <w:tab/>
        <w:t xml:space="preserve">Biochemist/Production Technician, </w:t>
      </w:r>
      <w:r w:rsidRPr="00090D53">
        <w:rPr>
          <w:rFonts w:cs="Arial"/>
          <w:i/>
          <w:szCs w:val="22"/>
        </w:rPr>
        <w:t>Aalto Scientific Ltd.</w:t>
      </w:r>
      <w:r w:rsidRPr="00090D53">
        <w:rPr>
          <w:rFonts w:cs="Arial"/>
          <w:szCs w:val="22"/>
        </w:rPr>
        <w:t>, San Diego, CA</w:t>
      </w:r>
    </w:p>
    <w:p w14:paraId="79465D27" w14:textId="77777777" w:rsidR="00120187" w:rsidRPr="00090D53" w:rsidRDefault="00120187" w:rsidP="00120187">
      <w:pPr>
        <w:rPr>
          <w:rFonts w:cs="Arial"/>
          <w:szCs w:val="22"/>
        </w:rPr>
      </w:pPr>
      <w:r w:rsidRPr="00090D53">
        <w:rPr>
          <w:rFonts w:cs="Arial"/>
          <w:szCs w:val="22"/>
        </w:rPr>
        <w:t>2002-2003</w:t>
      </w:r>
      <w:r w:rsidRPr="00090D53">
        <w:rPr>
          <w:rFonts w:cs="Arial"/>
          <w:szCs w:val="22"/>
        </w:rPr>
        <w:tab/>
        <w:t xml:space="preserve">Teaching Assistant/Tutor, </w:t>
      </w:r>
      <w:r w:rsidRPr="00090D53">
        <w:rPr>
          <w:rFonts w:cs="Arial"/>
          <w:i/>
          <w:szCs w:val="22"/>
        </w:rPr>
        <w:t>Pennsylvania State University</w:t>
      </w:r>
      <w:r w:rsidRPr="00090D53">
        <w:rPr>
          <w:rFonts w:cs="Arial"/>
          <w:szCs w:val="22"/>
        </w:rPr>
        <w:t>, State College, PA</w:t>
      </w:r>
    </w:p>
    <w:p w14:paraId="4A926F31" w14:textId="77777777" w:rsidR="00120187" w:rsidRPr="00090D53" w:rsidRDefault="00120187" w:rsidP="00120187">
      <w:pPr>
        <w:rPr>
          <w:rFonts w:cs="Arial"/>
          <w:szCs w:val="22"/>
        </w:rPr>
      </w:pPr>
      <w:r w:rsidRPr="00090D53">
        <w:rPr>
          <w:rFonts w:cs="Arial"/>
          <w:szCs w:val="22"/>
        </w:rPr>
        <w:t>2001-2003</w:t>
      </w:r>
      <w:r w:rsidRPr="00090D53">
        <w:rPr>
          <w:rFonts w:cs="Arial"/>
          <w:szCs w:val="22"/>
        </w:rPr>
        <w:tab/>
        <w:t xml:space="preserve">Research Assistant/NSF-REU Fellow, </w:t>
      </w:r>
      <w:r w:rsidRPr="00090D53">
        <w:rPr>
          <w:rFonts w:cs="Arial"/>
          <w:i/>
          <w:szCs w:val="22"/>
        </w:rPr>
        <w:t>Pennsylvania State University</w:t>
      </w:r>
      <w:r w:rsidRPr="00090D53">
        <w:rPr>
          <w:rFonts w:cs="Arial"/>
          <w:szCs w:val="22"/>
        </w:rPr>
        <w:t>, State College, PA</w:t>
      </w:r>
    </w:p>
    <w:p w14:paraId="6C81E42B" w14:textId="77777777" w:rsidR="00120187" w:rsidRPr="00090D53" w:rsidRDefault="00120187" w:rsidP="00120187">
      <w:pPr>
        <w:rPr>
          <w:rFonts w:cs="Arial"/>
          <w:szCs w:val="22"/>
        </w:rPr>
      </w:pPr>
      <w:r w:rsidRPr="00090D53">
        <w:rPr>
          <w:rFonts w:cs="Arial"/>
          <w:szCs w:val="22"/>
        </w:rPr>
        <w:t>1998,1999</w:t>
      </w:r>
      <w:r w:rsidRPr="00090D53">
        <w:rPr>
          <w:rFonts w:cs="Arial"/>
          <w:szCs w:val="22"/>
        </w:rPr>
        <w:tab/>
        <w:t xml:space="preserve">Research Assistant/Intern, </w:t>
      </w:r>
      <w:r w:rsidRPr="00090D53">
        <w:rPr>
          <w:rFonts w:cs="Arial"/>
          <w:i/>
          <w:szCs w:val="22"/>
        </w:rPr>
        <w:t xml:space="preserve">West Virginia University, </w:t>
      </w:r>
      <w:r w:rsidRPr="00090D53">
        <w:rPr>
          <w:rFonts w:cs="Arial"/>
          <w:szCs w:val="22"/>
        </w:rPr>
        <w:t>Morgantown, WV</w:t>
      </w:r>
    </w:p>
    <w:p w14:paraId="6D2AAD9B" w14:textId="77777777" w:rsidR="00120187" w:rsidRDefault="00120187" w:rsidP="00120187">
      <w:pPr>
        <w:rPr>
          <w:rFonts w:cs="Arial"/>
          <w:b/>
          <w:szCs w:val="22"/>
        </w:rPr>
      </w:pPr>
    </w:p>
    <w:p w14:paraId="5144BDAF" w14:textId="77777777" w:rsidR="00120187" w:rsidRDefault="00120187" w:rsidP="00057825">
      <w:pPr>
        <w:rPr>
          <w:rFonts w:cs="Arial"/>
          <w:szCs w:val="22"/>
        </w:rPr>
      </w:pPr>
    </w:p>
    <w:p w14:paraId="7024F1FC" w14:textId="41947B87" w:rsidR="00057825" w:rsidRPr="00090D53" w:rsidRDefault="00057825" w:rsidP="00057825">
      <w:pPr>
        <w:rPr>
          <w:rFonts w:cs="Arial"/>
          <w:b/>
          <w:szCs w:val="22"/>
        </w:rPr>
      </w:pPr>
      <w:r w:rsidRPr="00090D53">
        <w:rPr>
          <w:rFonts w:cs="Arial"/>
          <w:b/>
          <w:szCs w:val="22"/>
        </w:rPr>
        <w:t>HONORS/AWARDS/FELLOWSHIPS</w:t>
      </w:r>
    </w:p>
    <w:p w14:paraId="2DE4D665" w14:textId="3FC28C10" w:rsidR="00586D29" w:rsidRDefault="00586D29" w:rsidP="00586D29">
      <w:pPr>
        <w:rPr>
          <w:rFonts w:cs="Arial"/>
          <w:szCs w:val="22"/>
        </w:rPr>
      </w:pPr>
      <w:r>
        <w:rPr>
          <w:rFonts w:cs="Arial"/>
          <w:szCs w:val="22"/>
        </w:rPr>
        <w:t>2021-</w:t>
      </w:r>
      <w:r>
        <w:rPr>
          <w:rFonts w:cs="Arial"/>
          <w:szCs w:val="22"/>
        </w:rPr>
        <w:tab/>
      </w:r>
      <w:r>
        <w:rPr>
          <w:rFonts w:cs="Arial"/>
          <w:szCs w:val="22"/>
        </w:rPr>
        <w:tab/>
        <w:t>Editorial Board – Journal of STEM Outreach</w:t>
      </w:r>
    </w:p>
    <w:p w14:paraId="56EF354E" w14:textId="77777777" w:rsidR="00586D29" w:rsidRDefault="00586D29" w:rsidP="00586D29">
      <w:pPr>
        <w:ind w:left="1440" w:hanging="1440"/>
        <w:rPr>
          <w:rFonts w:cs="Arial"/>
          <w:szCs w:val="22"/>
        </w:rPr>
      </w:pPr>
      <w:r>
        <w:rPr>
          <w:rFonts w:cs="Arial"/>
          <w:szCs w:val="22"/>
        </w:rPr>
        <w:t>2019</w:t>
      </w:r>
      <w:r>
        <w:rPr>
          <w:rFonts w:cs="Arial"/>
          <w:szCs w:val="22"/>
        </w:rPr>
        <w:tab/>
        <w:t>Hillman Academy named as a top-100 global educational innovation</w:t>
      </w:r>
    </w:p>
    <w:p w14:paraId="01CF67F8" w14:textId="77777777" w:rsidR="00586D29" w:rsidRDefault="00586D29" w:rsidP="00586D29">
      <w:pPr>
        <w:ind w:left="1440" w:hanging="1440"/>
        <w:rPr>
          <w:rFonts w:cs="Arial"/>
          <w:szCs w:val="22"/>
        </w:rPr>
      </w:pPr>
      <w:r>
        <w:rPr>
          <w:rFonts w:cs="Arial"/>
          <w:szCs w:val="22"/>
        </w:rPr>
        <w:t xml:space="preserve">2018 - </w:t>
      </w:r>
      <w:r>
        <w:rPr>
          <w:rFonts w:cs="Arial"/>
          <w:szCs w:val="22"/>
        </w:rPr>
        <w:tab/>
        <w:t>Member- Center for Causal Modeling Executive Board</w:t>
      </w:r>
    </w:p>
    <w:p w14:paraId="667DF663" w14:textId="096227F5" w:rsidR="00586D29" w:rsidRDefault="00586D29" w:rsidP="00586D29">
      <w:pPr>
        <w:ind w:left="1440" w:hanging="1440"/>
        <w:rPr>
          <w:rFonts w:cs="Arial"/>
          <w:szCs w:val="22"/>
        </w:rPr>
      </w:pPr>
      <w:r w:rsidRPr="00090D53">
        <w:rPr>
          <w:rFonts w:cs="Arial"/>
          <w:szCs w:val="22"/>
        </w:rPr>
        <w:t>2017-</w:t>
      </w:r>
      <w:r w:rsidRPr="00090D53">
        <w:rPr>
          <w:rFonts w:cs="Arial"/>
          <w:szCs w:val="22"/>
        </w:rPr>
        <w:tab/>
        <w:t>Vice-Chair UPCI Education and Training Committee</w:t>
      </w:r>
    </w:p>
    <w:p w14:paraId="4455F8B8" w14:textId="3CFA3988" w:rsidR="00586D29" w:rsidRDefault="00586D29" w:rsidP="00586D29">
      <w:pPr>
        <w:ind w:left="1440" w:hanging="1440"/>
        <w:rPr>
          <w:rFonts w:cs="Arial"/>
          <w:szCs w:val="22"/>
        </w:rPr>
      </w:pPr>
      <w:r>
        <w:rPr>
          <w:rFonts w:cs="Arial"/>
          <w:szCs w:val="22"/>
        </w:rPr>
        <w:t>2017</w:t>
      </w:r>
      <w:r>
        <w:rPr>
          <w:rFonts w:cs="Arial"/>
          <w:szCs w:val="22"/>
        </w:rPr>
        <w:tab/>
        <w:t>NIH YES R25 Study Section x 2</w:t>
      </w:r>
    </w:p>
    <w:p w14:paraId="27B3C764" w14:textId="77777777" w:rsidR="00586D29" w:rsidRPr="00090D53" w:rsidRDefault="00586D29" w:rsidP="00586D29">
      <w:pPr>
        <w:ind w:left="1440" w:hanging="1440"/>
        <w:rPr>
          <w:rFonts w:cs="Arial"/>
          <w:szCs w:val="22"/>
        </w:rPr>
      </w:pPr>
      <w:r w:rsidRPr="00090D53">
        <w:rPr>
          <w:rFonts w:cs="Arial"/>
          <w:szCs w:val="22"/>
        </w:rPr>
        <w:t>2016</w:t>
      </w:r>
      <w:r w:rsidRPr="00090D53">
        <w:rPr>
          <w:rFonts w:cs="Arial"/>
          <w:szCs w:val="22"/>
        </w:rPr>
        <w:tab/>
        <w:t>Session chair – Great Lakes Breast Cancer Conference</w:t>
      </w:r>
    </w:p>
    <w:p w14:paraId="72B33B10" w14:textId="77777777" w:rsidR="00586D29" w:rsidRPr="00090D53" w:rsidRDefault="00586D29" w:rsidP="00586D29">
      <w:pPr>
        <w:ind w:left="1440" w:hanging="1440"/>
        <w:rPr>
          <w:rFonts w:cs="Arial"/>
          <w:szCs w:val="22"/>
        </w:rPr>
      </w:pPr>
      <w:r w:rsidRPr="00090D53">
        <w:rPr>
          <w:rFonts w:cs="Arial"/>
          <w:szCs w:val="22"/>
        </w:rPr>
        <w:t>2015</w:t>
      </w:r>
      <w:r w:rsidRPr="00090D53">
        <w:rPr>
          <w:rFonts w:cs="Arial"/>
          <w:szCs w:val="22"/>
        </w:rPr>
        <w:tab/>
        <w:t>Associate Level Certification in Teaching the STEM Disciplines – Center for the Integration of Research, Teaching and Learning (CIRTL)</w:t>
      </w:r>
    </w:p>
    <w:p w14:paraId="1A9C9F9F" w14:textId="77777777" w:rsidR="00586D29" w:rsidRPr="00090D53" w:rsidRDefault="00586D29" w:rsidP="00586D29">
      <w:pPr>
        <w:rPr>
          <w:rFonts w:cs="Arial"/>
          <w:szCs w:val="22"/>
        </w:rPr>
      </w:pPr>
      <w:r w:rsidRPr="00090D53">
        <w:rPr>
          <w:rFonts w:cs="Arial"/>
          <w:szCs w:val="22"/>
        </w:rPr>
        <w:t>2015</w:t>
      </w:r>
      <w:r w:rsidRPr="00090D53">
        <w:rPr>
          <w:rFonts w:cs="Arial"/>
          <w:szCs w:val="22"/>
        </w:rPr>
        <w:tab/>
      </w:r>
      <w:r w:rsidRPr="00090D53">
        <w:rPr>
          <w:rFonts w:cs="Arial"/>
          <w:szCs w:val="22"/>
        </w:rPr>
        <w:tab/>
        <w:t>Session Chair – Endocrinology Annual Meeting, San Diego, CA</w:t>
      </w:r>
    </w:p>
    <w:p w14:paraId="0ABDF7F7" w14:textId="77777777" w:rsidR="00586D29" w:rsidRPr="00090D53" w:rsidRDefault="00586D29" w:rsidP="00586D29">
      <w:pPr>
        <w:ind w:left="1440" w:hanging="1440"/>
        <w:rPr>
          <w:rFonts w:cs="Arial"/>
          <w:szCs w:val="22"/>
        </w:rPr>
      </w:pPr>
      <w:r w:rsidRPr="00090D53">
        <w:rPr>
          <w:rFonts w:cs="Arial"/>
          <w:szCs w:val="22"/>
        </w:rPr>
        <w:t>2014</w:t>
      </w:r>
      <w:r w:rsidRPr="00090D53">
        <w:rPr>
          <w:rFonts w:cs="Arial"/>
          <w:szCs w:val="22"/>
        </w:rPr>
        <w:tab/>
        <w:t xml:space="preserve">Statement of Accomplishment – An Introduction to Evidence-Based Undergraduate STEM Teaching </w:t>
      </w:r>
    </w:p>
    <w:p w14:paraId="60A93B07" w14:textId="677E0DD1" w:rsidR="00586D29" w:rsidRPr="00090D53" w:rsidRDefault="00586D29" w:rsidP="00586D29">
      <w:pPr>
        <w:rPr>
          <w:rFonts w:cs="Arial"/>
          <w:szCs w:val="22"/>
        </w:rPr>
      </w:pPr>
      <w:r w:rsidRPr="00090D53">
        <w:rPr>
          <w:rFonts w:cs="Arial"/>
          <w:szCs w:val="22"/>
        </w:rPr>
        <w:t>2014</w:t>
      </w:r>
      <w:r w:rsidRPr="00090D53">
        <w:rPr>
          <w:rFonts w:cs="Arial"/>
          <w:szCs w:val="22"/>
        </w:rPr>
        <w:tab/>
      </w:r>
      <w:r w:rsidRPr="00090D53">
        <w:rPr>
          <w:rFonts w:cs="Arial"/>
          <w:szCs w:val="22"/>
        </w:rPr>
        <w:tab/>
        <w:t>“Best Oral Presentation” – Women’s Cancer Research Center Retreat</w:t>
      </w:r>
    </w:p>
    <w:p w14:paraId="67093892" w14:textId="77777777" w:rsidR="00586D29" w:rsidRPr="00090D53" w:rsidRDefault="00586D29" w:rsidP="00586D29">
      <w:pPr>
        <w:rPr>
          <w:rFonts w:cs="Arial"/>
          <w:szCs w:val="22"/>
        </w:rPr>
      </w:pPr>
      <w:r w:rsidRPr="00090D53">
        <w:rPr>
          <w:rFonts w:cs="Arial"/>
          <w:szCs w:val="22"/>
        </w:rPr>
        <w:t xml:space="preserve">2013-2015 </w:t>
      </w:r>
      <w:r w:rsidRPr="00090D53">
        <w:rPr>
          <w:rFonts w:cs="Arial"/>
          <w:szCs w:val="22"/>
        </w:rPr>
        <w:tab/>
        <w:t>Session Chair – Women’s Cancer Research Center Retreat</w:t>
      </w:r>
    </w:p>
    <w:p w14:paraId="25841390" w14:textId="69E4F28D" w:rsidR="00586D29" w:rsidRDefault="00586D29" w:rsidP="00586D29">
      <w:pPr>
        <w:rPr>
          <w:rFonts w:cs="Arial"/>
          <w:szCs w:val="22"/>
        </w:rPr>
      </w:pPr>
      <w:r w:rsidRPr="00090D53">
        <w:rPr>
          <w:rFonts w:cs="Arial"/>
          <w:szCs w:val="22"/>
        </w:rPr>
        <w:t>2012-2015</w:t>
      </w:r>
      <w:r w:rsidRPr="00090D53">
        <w:rPr>
          <w:rFonts w:cs="Arial"/>
          <w:szCs w:val="22"/>
        </w:rPr>
        <w:tab/>
        <w:t>Susan G. Komen Postdoctoral Fellowship</w:t>
      </w:r>
    </w:p>
    <w:p w14:paraId="3C48FAA6" w14:textId="77777777" w:rsidR="00586D29" w:rsidRPr="00090D53" w:rsidRDefault="00586D29" w:rsidP="00586D29">
      <w:pPr>
        <w:rPr>
          <w:rFonts w:cs="Arial"/>
          <w:szCs w:val="22"/>
        </w:rPr>
      </w:pPr>
      <w:r w:rsidRPr="00090D53">
        <w:rPr>
          <w:rFonts w:cs="Arial"/>
          <w:szCs w:val="22"/>
        </w:rPr>
        <w:t>2012,</w:t>
      </w:r>
      <w:r>
        <w:rPr>
          <w:rFonts w:cs="Arial"/>
          <w:szCs w:val="22"/>
        </w:rPr>
        <w:t>15,18</w:t>
      </w:r>
      <w:r>
        <w:rPr>
          <w:rFonts w:cs="Arial"/>
          <w:szCs w:val="22"/>
        </w:rPr>
        <w:tab/>
        <w:t xml:space="preserve">Grand Awards </w:t>
      </w:r>
      <w:r w:rsidRPr="00090D53">
        <w:rPr>
          <w:rFonts w:cs="Arial"/>
          <w:szCs w:val="22"/>
        </w:rPr>
        <w:t xml:space="preserve">Judge – INTEL International Science </w:t>
      </w:r>
      <w:r>
        <w:rPr>
          <w:rFonts w:cs="Arial"/>
          <w:szCs w:val="22"/>
        </w:rPr>
        <w:t xml:space="preserve">and Engineering </w:t>
      </w:r>
      <w:r w:rsidRPr="00090D53">
        <w:rPr>
          <w:rFonts w:cs="Arial"/>
          <w:szCs w:val="22"/>
        </w:rPr>
        <w:t>Fair</w:t>
      </w:r>
    </w:p>
    <w:p w14:paraId="4A58BA9C" w14:textId="77777777" w:rsidR="00586D29" w:rsidRPr="00090D53" w:rsidRDefault="00586D29" w:rsidP="00586D29">
      <w:pPr>
        <w:rPr>
          <w:rFonts w:cs="Arial"/>
          <w:szCs w:val="22"/>
        </w:rPr>
      </w:pPr>
      <w:r w:rsidRPr="00090D53">
        <w:rPr>
          <w:rFonts w:cs="Arial"/>
          <w:szCs w:val="22"/>
        </w:rPr>
        <w:t>2008-2011</w:t>
      </w:r>
      <w:r w:rsidRPr="00090D53">
        <w:rPr>
          <w:rFonts w:cs="Arial"/>
          <w:szCs w:val="22"/>
        </w:rPr>
        <w:tab/>
        <w:t>NSF GK12 Science Teaching Fellowship</w:t>
      </w:r>
    </w:p>
    <w:p w14:paraId="7DCABBCE" w14:textId="77777777" w:rsidR="00586D29" w:rsidRPr="00090D53" w:rsidRDefault="00586D29" w:rsidP="00586D29">
      <w:pPr>
        <w:rPr>
          <w:rFonts w:cs="Arial"/>
          <w:szCs w:val="22"/>
        </w:rPr>
      </w:pPr>
      <w:r w:rsidRPr="00090D53">
        <w:rPr>
          <w:rFonts w:cs="Arial"/>
          <w:szCs w:val="22"/>
        </w:rPr>
        <w:t>2009,2010</w:t>
      </w:r>
      <w:r w:rsidRPr="00090D53">
        <w:rPr>
          <w:rFonts w:cs="Arial"/>
          <w:szCs w:val="22"/>
        </w:rPr>
        <w:tab/>
        <w:t>Travel award from Vanderbilt University Graduate School</w:t>
      </w:r>
    </w:p>
    <w:p w14:paraId="6EED2E7D" w14:textId="77777777" w:rsidR="00586D29" w:rsidRPr="00090D53" w:rsidRDefault="00586D29" w:rsidP="00586D29">
      <w:pPr>
        <w:rPr>
          <w:rFonts w:cs="Arial"/>
          <w:szCs w:val="22"/>
        </w:rPr>
      </w:pPr>
      <w:r w:rsidRPr="00090D53">
        <w:rPr>
          <w:rFonts w:cs="Arial"/>
          <w:szCs w:val="22"/>
        </w:rPr>
        <w:t>2007</w:t>
      </w:r>
      <w:r w:rsidRPr="00090D53">
        <w:rPr>
          <w:rFonts w:cs="Arial"/>
          <w:szCs w:val="22"/>
        </w:rPr>
        <w:tab/>
      </w:r>
      <w:r w:rsidRPr="00090D53">
        <w:rPr>
          <w:rFonts w:cs="Arial"/>
          <w:szCs w:val="22"/>
        </w:rPr>
        <w:tab/>
        <w:t>Travel award from NIH-VNAC training grant</w:t>
      </w:r>
    </w:p>
    <w:p w14:paraId="2DF32482" w14:textId="32D0AF65" w:rsidR="00586D29" w:rsidRDefault="00586D29" w:rsidP="00586D29">
      <w:pPr>
        <w:rPr>
          <w:rFonts w:cs="Arial"/>
          <w:szCs w:val="22"/>
        </w:rPr>
      </w:pPr>
      <w:r w:rsidRPr="00090D53">
        <w:rPr>
          <w:rFonts w:cs="Arial"/>
          <w:szCs w:val="22"/>
        </w:rPr>
        <w:t>2005-2007</w:t>
      </w:r>
      <w:r w:rsidRPr="00090D53">
        <w:rPr>
          <w:rFonts w:cs="Arial"/>
          <w:szCs w:val="22"/>
        </w:rPr>
        <w:tab/>
        <w:t xml:space="preserve">Ruth L. </w:t>
      </w:r>
      <w:proofErr w:type="spellStart"/>
      <w:r w:rsidRPr="00090D53">
        <w:rPr>
          <w:rFonts w:cs="Arial"/>
          <w:szCs w:val="22"/>
        </w:rPr>
        <w:t>Kirschstein</w:t>
      </w:r>
      <w:proofErr w:type="spellEnd"/>
      <w:r w:rsidRPr="00090D53">
        <w:rPr>
          <w:rFonts w:cs="Arial"/>
          <w:szCs w:val="22"/>
        </w:rPr>
        <w:t xml:space="preserve"> National Research Service Award Training Grant</w:t>
      </w:r>
    </w:p>
    <w:p w14:paraId="20592D44" w14:textId="77777777" w:rsidR="00586D29" w:rsidRPr="00090D53" w:rsidRDefault="00586D29" w:rsidP="00586D29">
      <w:pPr>
        <w:rPr>
          <w:rFonts w:cs="Arial"/>
          <w:szCs w:val="22"/>
        </w:rPr>
      </w:pPr>
      <w:r w:rsidRPr="00090D53">
        <w:rPr>
          <w:rFonts w:cs="Arial"/>
          <w:szCs w:val="22"/>
        </w:rPr>
        <w:t>2003</w:t>
      </w:r>
      <w:r w:rsidRPr="00090D53">
        <w:rPr>
          <w:rFonts w:cs="Arial"/>
          <w:szCs w:val="22"/>
        </w:rPr>
        <w:tab/>
      </w:r>
      <w:r w:rsidRPr="00090D53">
        <w:rPr>
          <w:rFonts w:cs="Arial"/>
          <w:szCs w:val="22"/>
        </w:rPr>
        <w:tab/>
        <w:t>Evan-Pugh Scholar Award</w:t>
      </w:r>
    </w:p>
    <w:p w14:paraId="2A905BD2" w14:textId="77777777" w:rsidR="00586D29" w:rsidRPr="00090D53" w:rsidRDefault="00586D29" w:rsidP="00586D29">
      <w:pPr>
        <w:rPr>
          <w:rFonts w:cs="Arial"/>
          <w:szCs w:val="22"/>
        </w:rPr>
      </w:pPr>
      <w:r w:rsidRPr="00090D53">
        <w:rPr>
          <w:rFonts w:cs="Arial"/>
          <w:szCs w:val="22"/>
        </w:rPr>
        <w:t>2002-2003</w:t>
      </w:r>
      <w:r w:rsidRPr="00090D53">
        <w:rPr>
          <w:rFonts w:cs="Arial"/>
          <w:szCs w:val="22"/>
        </w:rPr>
        <w:tab/>
        <w:t>NSF-REU Fellowship</w:t>
      </w:r>
    </w:p>
    <w:p w14:paraId="6EB08542" w14:textId="77777777" w:rsidR="00586D29" w:rsidRPr="00090D53" w:rsidRDefault="00586D29" w:rsidP="00586D29">
      <w:pPr>
        <w:rPr>
          <w:rFonts w:cs="Arial"/>
          <w:szCs w:val="22"/>
        </w:rPr>
      </w:pPr>
      <w:r w:rsidRPr="00090D53">
        <w:rPr>
          <w:rFonts w:cs="Arial"/>
          <w:szCs w:val="22"/>
        </w:rPr>
        <w:t xml:space="preserve">2002 </w:t>
      </w:r>
      <w:r w:rsidRPr="00090D53">
        <w:rPr>
          <w:rFonts w:cs="Arial"/>
          <w:szCs w:val="22"/>
        </w:rPr>
        <w:tab/>
      </w:r>
      <w:r w:rsidRPr="00090D53">
        <w:rPr>
          <w:rFonts w:cs="Arial"/>
          <w:szCs w:val="22"/>
        </w:rPr>
        <w:tab/>
        <w:t>Edward C. Hammond Jr. Memorial Scholarship</w:t>
      </w:r>
    </w:p>
    <w:p w14:paraId="4A851FCF" w14:textId="77777777" w:rsidR="00586D29" w:rsidRPr="00090D53" w:rsidRDefault="00586D29" w:rsidP="00586D29">
      <w:pPr>
        <w:rPr>
          <w:rFonts w:cs="Arial"/>
          <w:szCs w:val="22"/>
        </w:rPr>
      </w:pPr>
      <w:r w:rsidRPr="00090D53">
        <w:rPr>
          <w:rFonts w:cs="Arial"/>
          <w:szCs w:val="22"/>
        </w:rPr>
        <w:t>2002</w:t>
      </w:r>
      <w:r w:rsidRPr="00090D53">
        <w:rPr>
          <w:rFonts w:cs="Arial"/>
          <w:szCs w:val="22"/>
        </w:rPr>
        <w:tab/>
      </w:r>
      <w:r w:rsidRPr="00090D53">
        <w:rPr>
          <w:rFonts w:cs="Arial"/>
          <w:szCs w:val="22"/>
        </w:rPr>
        <w:tab/>
        <w:t>Eberly College of Science Scholar</w:t>
      </w:r>
    </w:p>
    <w:p w14:paraId="66B1E020" w14:textId="77777777" w:rsidR="00586D29" w:rsidRPr="00090D53" w:rsidRDefault="00586D29" w:rsidP="00586D29">
      <w:pPr>
        <w:rPr>
          <w:rFonts w:cs="Arial"/>
          <w:szCs w:val="22"/>
        </w:rPr>
      </w:pPr>
      <w:r w:rsidRPr="00090D53">
        <w:rPr>
          <w:rFonts w:cs="Arial"/>
          <w:szCs w:val="22"/>
        </w:rPr>
        <w:t>2001</w:t>
      </w:r>
      <w:r w:rsidRPr="00090D53">
        <w:rPr>
          <w:rFonts w:cs="Arial"/>
          <w:szCs w:val="22"/>
        </w:rPr>
        <w:tab/>
      </w:r>
      <w:r w:rsidRPr="00090D53">
        <w:rPr>
          <w:rFonts w:cs="Arial"/>
          <w:szCs w:val="22"/>
        </w:rPr>
        <w:tab/>
        <w:t>Phi Beta Kappa academic honor society</w:t>
      </w:r>
    </w:p>
    <w:p w14:paraId="24B22506" w14:textId="77777777" w:rsidR="00586D29" w:rsidRPr="00090D53" w:rsidRDefault="00586D29" w:rsidP="00586D29">
      <w:pPr>
        <w:rPr>
          <w:rFonts w:cs="Arial"/>
          <w:szCs w:val="22"/>
        </w:rPr>
      </w:pPr>
      <w:r w:rsidRPr="00090D53">
        <w:rPr>
          <w:rFonts w:cs="Arial"/>
          <w:szCs w:val="22"/>
        </w:rPr>
        <w:t>2000</w:t>
      </w:r>
      <w:r w:rsidRPr="00090D53">
        <w:rPr>
          <w:rFonts w:cs="Arial"/>
          <w:szCs w:val="22"/>
        </w:rPr>
        <w:tab/>
      </w:r>
      <w:r w:rsidRPr="00090D53">
        <w:rPr>
          <w:rFonts w:cs="Arial"/>
          <w:szCs w:val="22"/>
        </w:rPr>
        <w:tab/>
        <w:t>Golden Key International Honor Society</w:t>
      </w:r>
    </w:p>
    <w:p w14:paraId="65BD0C87" w14:textId="77777777" w:rsidR="00586D29" w:rsidRPr="00090D53" w:rsidRDefault="00586D29" w:rsidP="00586D29">
      <w:pPr>
        <w:rPr>
          <w:rFonts w:cs="Arial"/>
          <w:szCs w:val="22"/>
        </w:rPr>
      </w:pPr>
      <w:r w:rsidRPr="00090D53">
        <w:rPr>
          <w:rFonts w:cs="Arial"/>
          <w:szCs w:val="22"/>
        </w:rPr>
        <w:t>1999</w:t>
      </w:r>
      <w:r w:rsidRPr="00090D53">
        <w:rPr>
          <w:rFonts w:cs="Arial"/>
          <w:szCs w:val="22"/>
        </w:rPr>
        <w:tab/>
      </w:r>
      <w:r w:rsidRPr="00090D53">
        <w:rPr>
          <w:rFonts w:cs="Arial"/>
          <w:szCs w:val="22"/>
        </w:rPr>
        <w:tab/>
        <w:t>National Society of Collegiate Scholars</w:t>
      </w:r>
    </w:p>
    <w:p w14:paraId="47C89083" w14:textId="77777777" w:rsidR="00586D29" w:rsidRPr="00090D53" w:rsidRDefault="00586D29" w:rsidP="00586D29">
      <w:pPr>
        <w:rPr>
          <w:rFonts w:cs="Arial"/>
          <w:szCs w:val="22"/>
        </w:rPr>
      </w:pPr>
      <w:r w:rsidRPr="00090D53">
        <w:rPr>
          <w:rFonts w:cs="Arial"/>
          <w:szCs w:val="22"/>
        </w:rPr>
        <w:t>1999</w:t>
      </w:r>
      <w:r w:rsidRPr="00090D53">
        <w:rPr>
          <w:rFonts w:cs="Arial"/>
          <w:szCs w:val="22"/>
        </w:rPr>
        <w:tab/>
      </w:r>
      <w:r w:rsidRPr="00090D53">
        <w:rPr>
          <w:rFonts w:cs="Arial"/>
          <w:szCs w:val="22"/>
        </w:rPr>
        <w:tab/>
        <w:t>Allegheny Energy academic and service excellence scholarship</w:t>
      </w:r>
    </w:p>
    <w:p w14:paraId="5FF4C2DD" w14:textId="77777777" w:rsidR="001F0BCC" w:rsidRDefault="001F0BCC" w:rsidP="00B4235A">
      <w:pPr>
        <w:pStyle w:val="Heading1"/>
        <w:spacing w:before="60" w:after="60"/>
        <w:rPr>
          <w:rFonts w:cs="Arial"/>
          <w:szCs w:val="22"/>
        </w:rPr>
      </w:pPr>
    </w:p>
    <w:p w14:paraId="736A2570" w14:textId="32BF59F1" w:rsidR="00120187" w:rsidRPr="00152B16" w:rsidRDefault="00057825" w:rsidP="00152B16">
      <w:pPr>
        <w:pStyle w:val="Heading1"/>
        <w:spacing w:before="60" w:after="60"/>
        <w:rPr>
          <w:rFonts w:cs="Arial"/>
          <w:szCs w:val="22"/>
        </w:rPr>
      </w:pPr>
      <w:r w:rsidRPr="00090D53">
        <w:rPr>
          <w:rFonts w:cs="Arial"/>
          <w:szCs w:val="22"/>
        </w:rPr>
        <w:t>C.</w:t>
      </w:r>
      <w:r w:rsidR="00D07D7B">
        <w:rPr>
          <w:rFonts w:cs="Arial"/>
          <w:szCs w:val="22"/>
        </w:rPr>
        <w:t xml:space="preserve"> CONTRIBUTIONS TO SCIENCE</w:t>
      </w:r>
    </w:p>
    <w:p w14:paraId="3B78BE91" w14:textId="01162ECC" w:rsidR="00057825" w:rsidRPr="00090D53" w:rsidRDefault="00057825" w:rsidP="00057825">
      <w:pPr>
        <w:rPr>
          <w:rFonts w:cs="Arial"/>
          <w:b/>
          <w:color w:val="000000"/>
          <w:szCs w:val="22"/>
        </w:rPr>
      </w:pPr>
      <w:r w:rsidRPr="00090D53">
        <w:rPr>
          <w:rFonts w:cs="Arial"/>
          <w:b/>
          <w:color w:val="000000"/>
          <w:szCs w:val="22"/>
        </w:rPr>
        <w:t xml:space="preserve">1) </w:t>
      </w:r>
      <w:proofErr w:type="spellStart"/>
      <w:r w:rsidRPr="00090D53">
        <w:rPr>
          <w:rFonts w:cs="Arial"/>
          <w:b/>
          <w:color w:val="000000"/>
          <w:szCs w:val="22"/>
        </w:rPr>
        <w:t>lncRNAs</w:t>
      </w:r>
      <w:proofErr w:type="spellEnd"/>
      <w:r w:rsidRPr="00090D53">
        <w:rPr>
          <w:rFonts w:cs="Arial"/>
          <w:b/>
          <w:color w:val="000000"/>
          <w:szCs w:val="22"/>
        </w:rPr>
        <w:t xml:space="preserve"> </w:t>
      </w:r>
      <w:r w:rsidR="000708C1">
        <w:rPr>
          <w:rFonts w:cs="Arial"/>
          <w:b/>
          <w:color w:val="000000"/>
          <w:szCs w:val="22"/>
        </w:rPr>
        <w:t xml:space="preserve">and IGF1 </w:t>
      </w:r>
      <w:r w:rsidRPr="00090D53">
        <w:rPr>
          <w:rFonts w:cs="Arial"/>
          <w:b/>
          <w:color w:val="000000"/>
          <w:szCs w:val="22"/>
        </w:rPr>
        <w:t xml:space="preserve">in breast cancer </w:t>
      </w:r>
    </w:p>
    <w:p w14:paraId="1FB731E6" w14:textId="27E3F4BE" w:rsidR="00057825" w:rsidRPr="00090D53" w:rsidRDefault="00057825" w:rsidP="00C3552D">
      <w:pPr>
        <w:spacing w:after="60"/>
        <w:rPr>
          <w:rFonts w:cs="Arial"/>
          <w:color w:val="000000"/>
          <w:szCs w:val="22"/>
        </w:rPr>
      </w:pPr>
      <w:r w:rsidRPr="00090D53">
        <w:rPr>
          <w:rFonts w:cs="Arial"/>
          <w:color w:val="000000"/>
          <w:szCs w:val="22"/>
        </w:rPr>
        <w:t>Insulin-like growth factor 1 (IGF1) signaling is involved in the initiation and progression of a subset of human breast cancers by inducing cell proliferation and survival. Although the signaling cascade following IGF1 receptor activation has been well studied, the key elements of the robust transcriptional response and the molecular mechanisms governing IGF1’s actions are not well understood. ENCODE recently revealed that the majority of the genome is transcribed and that there are more long non-coding RNAs (</w:t>
      </w:r>
      <w:proofErr w:type="spellStart"/>
      <w:r w:rsidRPr="00090D53">
        <w:rPr>
          <w:rFonts w:cs="Arial"/>
          <w:color w:val="000000"/>
          <w:szCs w:val="22"/>
        </w:rPr>
        <w:t>lncRNAs</w:t>
      </w:r>
      <w:proofErr w:type="spellEnd"/>
      <w:r w:rsidRPr="00090D53">
        <w:rPr>
          <w:rFonts w:cs="Arial"/>
          <w:color w:val="000000"/>
          <w:szCs w:val="22"/>
        </w:rPr>
        <w:t xml:space="preserve">) than protein coding genes. Several of these are </w:t>
      </w:r>
      <w:proofErr w:type="spellStart"/>
      <w:r w:rsidRPr="00090D53">
        <w:rPr>
          <w:rFonts w:cs="Arial"/>
          <w:color w:val="000000"/>
          <w:szCs w:val="22"/>
        </w:rPr>
        <w:t>dysegulated</w:t>
      </w:r>
      <w:proofErr w:type="spellEnd"/>
      <w:r w:rsidRPr="00090D53">
        <w:rPr>
          <w:rFonts w:cs="Arial"/>
          <w:color w:val="000000"/>
          <w:szCs w:val="22"/>
        </w:rPr>
        <w:t xml:space="preserve"> in human cancer. However, the studies to determine the mechanisms of how these </w:t>
      </w:r>
      <w:proofErr w:type="spellStart"/>
      <w:r w:rsidRPr="00090D53">
        <w:rPr>
          <w:rFonts w:cs="Arial"/>
          <w:color w:val="000000"/>
          <w:szCs w:val="22"/>
        </w:rPr>
        <w:t>lncRNAs</w:t>
      </w:r>
      <w:proofErr w:type="spellEnd"/>
      <w:r w:rsidRPr="00090D53">
        <w:rPr>
          <w:rFonts w:cs="Arial"/>
          <w:color w:val="000000"/>
          <w:szCs w:val="22"/>
        </w:rPr>
        <w:t xml:space="preserve"> are regulated and function are in their infancy. In this study we demonstrated with </w:t>
      </w:r>
      <w:proofErr w:type="spellStart"/>
      <w:r w:rsidRPr="00090D53">
        <w:rPr>
          <w:rFonts w:cs="Arial"/>
          <w:color w:val="000000"/>
          <w:szCs w:val="22"/>
        </w:rPr>
        <w:t>RNAseq</w:t>
      </w:r>
      <w:proofErr w:type="spellEnd"/>
      <w:r w:rsidRPr="00090D53">
        <w:rPr>
          <w:rFonts w:cs="Arial"/>
          <w:color w:val="000000"/>
          <w:szCs w:val="22"/>
        </w:rPr>
        <w:t xml:space="preserve"> that IGF1 stimulation of a breast cancer cell line causes significant changes in the expressions of putative </w:t>
      </w:r>
      <w:proofErr w:type="spellStart"/>
      <w:r w:rsidRPr="00090D53">
        <w:rPr>
          <w:rFonts w:cs="Arial"/>
          <w:color w:val="000000"/>
          <w:szCs w:val="22"/>
        </w:rPr>
        <w:t>lncRNAs</w:t>
      </w:r>
      <w:proofErr w:type="spellEnd"/>
      <w:r w:rsidRPr="00090D53">
        <w:rPr>
          <w:rFonts w:cs="Arial"/>
          <w:color w:val="000000"/>
          <w:szCs w:val="22"/>
        </w:rPr>
        <w:t xml:space="preserve">. Two of the top five most highly expressed and consistently regulated </w:t>
      </w:r>
      <w:proofErr w:type="spellStart"/>
      <w:r w:rsidRPr="00090D53">
        <w:rPr>
          <w:rFonts w:cs="Arial"/>
          <w:color w:val="000000"/>
          <w:szCs w:val="22"/>
        </w:rPr>
        <w:t>lncRNAs</w:t>
      </w:r>
      <w:proofErr w:type="spellEnd"/>
      <w:r w:rsidRPr="00090D53">
        <w:rPr>
          <w:rFonts w:cs="Arial"/>
          <w:color w:val="000000"/>
          <w:szCs w:val="22"/>
        </w:rPr>
        <w:t xml:space="preserve"> are SNHG7 and SNHG15, which are members of the small nucleolar host gene family. Interestingly, while we show that SNHG15 expression is induced by IGF1 signaling, we demonstrate that IGF1 signaling decreases SNHG7 expression by a post-transcriptional mechanism through the MAPK pathway. We further demonstrate that SNHG7 is necessary for proliferation of breast cancer cell lines in a dose-dependent manner. We observed that silencing SNHG7 expression stimulates cell cycle arrest in G0/G1 by altering the expression of many of the same genes as IGF1 signaling and by directly regulating the expression of a significant proportion of IGF1 signaling molecules. Finally, we show with TCGA data that SNHG7 is overexpressed in the tumor cells of a subset of breast cancer patients and that these patients have lower disease-free survival than patients without elevated SNHG7 expression. Therefore, we propose that SNHG7 is a putative lncRNA </w:t>
      </w:r>
      <w:r w:rsidRPr="00090D53">
        <w:rPr>
          <w:rFonts w:cs="Arial"/>
          <w:color w:val="000000"/>
          <w:szCs w:val="22"/>
        </w:rPr>
        <w:lastRenderedPageBreak/>
        <w:t>oncogene that is controlled by growth factor signaling in a feedback mechanism to prevent hyperproliferation, and that this regulation can be lost in the development or progression of breast cancer.</w:t>
      </w:r>
      <w:r w:rsidR="00C3552D">
        <w:rPr>
          <w:rFonts w:cs="Arial"/>
          <w:color w:val="000000"/>
          <w:szCs w:val="22"/>
        </w:rPr>
        <w:t xml:space="preserve"> </w:t>
      </w:r>
      <w:r w:rsidRPr="00090D53">
        <w:rPr>
          <w:rFonts w:cs="Arial"/>
          <w:color w:val="000000"/>
          <w:szCs w:val="22"/>
        </w:rPr>
        <w:t xml:space="preserve"> </w:t>
      </w:r>
    </w:p>
    <w:p w14:paraId="3D4204B8" w14:textId="05C594C6" w:rsidR="002E27D0" w:rsidRPr="002E27D0" w:rsidRDefault="00057825" w:rsidP="002E27D0">
      <w:pPr>
        <w:pStyle w:val="ListParagraph"/>
        <w:numPr>
          <w:ilvl w:val="0"/>
          <w:numId w:val="5"/>
        </w:numPr>
        <w:autoSpaceDE/>
        <w:autoSpaceDN/>
        <w:ind w:left="720"/>
        <w:rPr>
          <w:rFonts w:cs="Arial"/>
          <w:szCs w:val="22"/>
          <w:lang w:eastAsia="ja-JP"/>
        </w:rPr>
      </w:pPr>
      <w:r w:rsidRPr="009C2072">
        <w:rPr>
          <w:rFonts w:cs="Arial"/>
          <w:b/>
          <w:szCs w:val="22"/>
          <w:lang w:eastAsia="ja-JP"/>
        </w:rPr>
        <w:t>Boone DN</w:t>
      </w:r>
      <w:r w:rsidRPr="009C2072">
        <w:rPr>
          <w:rFonts w:cs="Arial"/>
          <w:szCs w:val="22"/>
          <w:lang w:eastAsia="ja-JP"/>
        </w:rPr>
        <w:t xml:space="preserve"> and Lee AV. </w:t>
      </w:r>
      <w:r w:rsidR="00590F8A">
        <w:rPr>
          <w:rFonts w:cs="Arial"/>
          <w:szCs w:val="22"/>
          <w:lang w:eastAsia="ja-JP"/>
        </w:rPr>
        <w:t xml:space="preserve">SNHG7 is a lncRNA oncogene controlled by </w:t>
      </w:r>
      <w:r w:rsidRPr="009C2072">
        <w:rPr>
          <w:rFonts w:cs="Arial"/>
          <w:szCs w:val="22"/>
          <w:lang w:eastAsia="ja-JP"/>
        </w:rPr>
        <w:t xml:space="preserve">Insulin-like Growth Factor </w:t>
      </w:r>
      <w:r w:rsidR="00590F8A">
        <w:rPr>
          <w:rFonts w:cs="Arial"/>
          <w:szCs w:val="22"/>
          <w:lang w:eastAsia="ja-JP"/>
        </w:rPr>
        <w:t>Signaling Through a Negative Feedback Loop to Tightly Regulate Proliferation.</w:t>
      </w:r>
      <w:r w:rsidRPr="009C2072">
        <w:rPr>
          <w:rFonts w:cs="Arial"/>
          <w:szCs w:val="22"/>
          <w:lang w:eastAsia="ja-JP"/>
        </w:rPr>
        <w:t xml:space="preserve"> </w:t>
      </w:r>
      <w:r w:rsidR="00590F8A">
        <w:t>Sci Rep. 2020 May 22. 10(1):8583</w:t>
      </w:r>
      <w:r w:rsidR="007B716B">
        <w:t>.</w:t>
      </w:r>
      <w:r w:rsidR="00590F8A">
        <w:t xml:space="preserve"> </w:t>
      </w:r>
      <w:r w:rsidR="009E6671">
        <w:t>PMCID: PMC7244715</w:t>
      </w:r>
    </w:p>
    <w:p w14:paraId="31A0708D" w14:textId="5FDA7AB4" w:rsidR="00057825" w:rsidRPr="00B4235A" w:rsidRDefault="009C2072" w:rsidP="00B4235A">
      <w:pPr>
        <w:widowControl w:val="0"/>
        <w:adjustRightInd w:val="0"/>
        <w:ind w:left="720" w:hanging="360"/>
        <w:rPr>
          <w:rFonts w:ascii="Helvetica" w:eastAsiaTheme="minorHAnsi" w:hAnsi="Helvetica" w:cs="Helvetica"/>
          <w:sz w:val="24"/>
        </w:rPr>
      </w:pPr>
      <w:r>
        <w:rPr>
          <w:rFonts w:cs="Arial"/>
          <w:szCs w:val="22"/>
          <w:lang w:eastAsia="ja-JP"/>
        </w:rPr>
        <w:t xml:space="preserve">b) </w:t>
      </w:r>
      <w:r w:rsidR="00B4235A">
        <w:rPr>
          <w:rFonts w:cs="Arial"/>
          <w:szCs w:val="22"/>
          <w:lang w:eastAsia="ja-JP"/>
        </w:rPr>
        <w:tab/>
      </w:r>
      <w:r w:rsidR="0019733A" w:rsidRPr="0019733A">
        <w:rPr>
          <w:rFonts w:cs="Arial"/>
          <w:szCs w:val="22"/>
          <w:shd w:val="clear" w:color="auto" w:fill="FFFFFF"/>
        </w:rPr>
        <w:t xml:space="preserve">Chen J, Nagle AM, Wang YF, </w:t>
      </w:r>
      <w:r w:rsidR="0019733A" w:rsidRPr="0019733A">
        <w:rPr>
          <w:rFonts w:cs="Arial"/>
          <w:b/>
          <w:szCs w:val="22"/>
          <w:shd w:val="clear" w:color="auto" w:fill="FFFFFF"/>
        </w:rPr>
        <w:t>Boone DN</w:t>
      </w:r>
      <w:r w:rsidR="0019733A" w:rsidRPr="0019733A">
        <w:rPr>
          <w:rFonts w:cs="Arial"/>
          <w:szCs w:val="22"/>
          <w:shd w:val="clear" w:color="auto" w:fill="FFFFFF"/>
        </w:rPr>
        <w:t xml:space="preserve">, Lee AV. Controlled dimerization of insulin-like growth factor-1 and insulin receptors reveal shared and distinct activities of </w:t>
      </w:r>
      <w:proofErr w:type="spellStart"/>
      <w:r w:rsidR="0019733A" w:rsidRPr="0019733A">
        <w:rPr>
          <w:rFonts w:cs="Arial"/>
          <w:szCs w:val="22"/>
          <w:shd w:val="clear" w:color="auto" w:fill="FFFFFF"/>
        </w:rPr>
        <w:t>holo</w:t>
      </w:r>
      <w:proofErr w:type="spellEnd"/>
      <w:r w:rsidR="0019733A" w:rsidRPr="0019733A">
        <w:rPr>
          <w:rFonts w:cs="Arial"/>
          <w:szCs w:val="22"/>
          <w:shd w:val="clear" w:color="auto" w:fill="FFFFFF"/>
        </w:rPr>
        <w:t xml:space="preserve"> and hybrid receptors. J Biol Chem. 2018 Jan 12. </w:t>
      </w:r>
      <w:proofErr w:type="spellStart"/>
      <w:r w:rsidR="0019733A" w:rsidRPr="0019733A">
        <w:rPr>
          <w:rFonts w:cs="Arial"/>
          <w:szCs w:val="22"/>
          <w:shd w:val="clear" w:color="auto" w:fill="FFFFFF"/>
        </w:rPr>
        <w:t>pii</w:t>
      </w:r>
      <w:proofErr w:type="spellEnd"/>
      <w:r w:rsidR="0019733A" w:rsidRPr="0019733A">
        <w:rPr>
          <w:rFonts w:cs="Arial"/>
          <w:szCs w:val="22"/>
          <w:shd w:val="clear" w:color="auto" w:fill="FFFFFF"/>
        </w:rPr>
        <w:t xml:space="preserve">: jbc.M117.789503. </w:t>
      </w:r>
      <w:proofErr w:type="spellStart"/>
      <w:r w:rsidR="0019733A" w:rsidRPr="0019733A">
        <w:rPr>
          <w:rFonts w:cs="Arial"/>
          <w:szCs w:val="22"/>
          <w:shd w:val="clear" w:color="auto" w:fill="FFFFFF"/>
        </w:rPr>
        <w:t>doi</w:t>
      </w:r>
      <w:proofErr w:type="spellEnd"/>
      <w:r w:rsidR="0019733A" w:rsidRPr="0019733A">
        <w:rPr>
          <w:rFonts w:cs="Arial"/>
          <w:szCs w:val="22"/>
          <w:shd w:val="clear" w:color="auto" w:fill="FFFFFF"/>
        </w:rPr>
        <w:t>: 10.1074/jbc.M</w:t>
      </w:r>
      <w:proofErr w:type="gramStart"/>
      <w:r w:rsidR="0019733A" w:rsidRPr="0019733A">
        <w:rPr>
          <w:rFonts w:cs="Arial"/>
          <w:szCs w:val="22"/>
          <w:shd w:val="clear" w:color="auto" w:fill="FFFFFF"/>
        </w:rPr>
        <w:t>117.789503.PubMed</w:t>
      </w:r>
      <w:proofErr w:type="gramEnd"/>
      <w:r w:rsidR="0019733A" w:rsidRPr="0019733A">
        <w:rPr>
          <w:rFonts w:cs="Arial"/>
          <w:szCs w:val="22"/>
          <w:shd w:val="clear" w:color="auto" w:fill="FFFFFF"/>
        </w:rPr>
        <w:t xml:space="preserve"> PMID: 29330302.</w:t>
      </w:r>
      <w:r w:rsidR="009E6671">
        <w:rPr>
          <w:rFonts w:cs="Arial"/>
          <w:szCs w:val="22"/>
          <w:shd w:val="clear" w:color="auto" w:fill="FFFFFF"/>
        </w:rPr>
        <w:t>PMCID:PMC5846141</w:t>
      </w:r>
    </w:p>
    <w:p w14:paraId="7B4E769C" w14:textId="5579F78C" w:rsidR="00C7408D" w:rsidRPr="00090D53" w:rsidRDefault="007B7C4C" w:rsidP="00B4235A">
      <w:pPr>
        <w:ind w:left="720" w:hanging="360"/>
        <w:rPr>
          <w:rFonts w:cs="Arial"/>
          <w:szCs w:val="22"/>
        </w:rPr>
      </w:pPr>
      <w:r>
        <w:rPr>
          <w:rFonts w:cs="Arial"/>
          <w:szCs w:val="22"/>
          <w:lang w:eastAsia="ja-JP"/>
        </w:rPr>
        <w:t>c</w:t>
      </w:r>
      <w:r w:rsidR="00057825" w:rsidRPr="00090D53">
        <w:rPr>
          <w:rFonts w:cs="Arial"/>
          <w:szCs w:val="22"/>
          <w:lang w:eastAsia="ja-JP"/>
        </w:rPr>
        <w:t>)</w:t>
      </w:r>
      <w:r w:rsidR="00C3552D">
        <w:rPr>
          <w:rFonts w:cs="Arial"/>
          <w:szCs w:val="22"/>
          <w:lang w:eastAsia="ja-JP"/>
        </w:rPr>
        <w:t xml:space="preserve"> </w:t>
      </w:r>
      <w:r w:rsidR="00B4235A">
        <w:rPr>
          <w:rFonts w:cs="Arial"/>
          <w:szCs w:val="22"/>
          <w:lang w:eastAsia="ja-JP"/>
        </w:rPr>
        <w:tab/>
      </w:r>
      <w:r w:rsidR="00C7408D" w:rsidRPr="00120187">
        <w:rPr>
          <w:rFonts w:cs="Arial"/>
          <w:color w:val="000000" w:themeColor="text1"/>
          <w:spacing w:val="4"/>
          <w:szCs w:val="22"/>
          <w:shd w:val="clear" w:color="auto" w:fill="FCFCFC"/>
        </w:rPr>
        <w:t xml:space="preserve">Warburton AJ &amp; </w:t>
      </w:r>
      <w:r w:rsidR="00C7408D" w:rsidRPr="00120187">
        <w:rPr>
          <w:rFonts w:cs="Arial"/>
          <w:b/>
          <w:color w:val="000000" w:themeColor="text1"/>
          <w:spacing w:val="4"/>
          <w:szCs w:val="22"/>
          <w:shd w:val="clear" w:color="auto" w:fill="FCFCFC"/>
        </w:rPr>
        <w:t>Boone DN</w:t>
      </w:r>
      <w:r w:rsidR="00C7408D" w:rsidRPr="00120187">
        <w:rPr>
          <w:rFonts w:cs="Arial"/>
          <w:color w:val="000000" w:themeColor="text1"/>
          <w:spacing w:val="4"/>
          <w:szCs w:val="22"/>
          <w:shd w:val="clear" w:color="auto" w:fill="FCFCFC"/>
        </w:rPr>
        <w:t xml:space="preserve">. Insights of Global Analyses of Long Noncoding RNAs in Breast Cancer. </w:t>
      </w:r>
      <w:proofErr w:type="spellStart"/>
      <w:r w:rsidR="00C7408D" w:rsidRPr="00120187">
        <w:rPr>
          <w:rFonts w:cs="Arial"/>
          <w:color w:val="000000" w:themeColor="text1"/>
          <w:spacing w:val="4"/>
          <w:szCs w:val="22"/>
          <w:shd w:val="clear" w:color="auto" w:fill="FCFCFC"/>
        </w:rPr>
        <w:t>Curr</w:t>
      </w:r>
      <w:proofErr w:type="spellEnd"/>
      <w:r w:rsidR="00C7408D" w:rsidRPr="00120187">
        <w:rPr>
          <w:rFonts w:cs="Arial"/>
          <w:color w:val="000000" w:themeColor="text1"/>
          <w:spacing w:val="4"/>
          <w:szCs w:val="22"/>
          <w:shd w:val="clear" w:color="auto" w:fill="FCFCFC"/>
        </w:rPr>
        <w:t xml:space="preserve"> </w:t>
      </w:r>
      <w:proofErr w:type="spellStart"/>
      <w:r w:rsidR="00C7408D" w:rsidRPr="00120187">
        <w:rPr>
          <w:rFonts w:cs="Arial"/>
          <w:color w:val="000000" w:themeColor="text1"/>
          <w:spacing w:val="4"/>
          <w:szCs w:val="22"/>
          <w:shd w:val="clear" w:color="auto" w:fill="FCFCFC"/>
        </w:rPr>
        <w:t>Pathobiol</w:t>
      </w:r>
      <w:proofErr w:type="spellEnd"/>
      <w:r w:rsidR="00C7408D" w:rsidRPr="00120187">
        <w:rPr>
          <w:rFonts w:cs="Arial"/>
          <w:color w:val="000000" w:themeColor="text1"/>
          <w:spacing w:val="4"/>
          <w:szCs w:val="22"/>
          <w:shd w:val="clear" w:color="auto" w:fill="FCFCFC"/>
        </w:rPr>
        <w:t xml:space="preserve"> Rep.2017. Jan 23, 2017. doi:10.1007/s40139-017-0122-1</w:t>
      </w:r>
      <w:r w:rsidR="00DF172F" w:rsidRPr="00120187">
        <w:rPr>
          <w:rFonts w:cs="Arial"/>
          <w:color w:val="000000" w:themeColor="text1"/>
          <w:spacing w:val="4"/>
          <w:szCs w:val="22"/>
          <w:shd w:val="clear" w:color="auto" w:fill="FCFCFC"/>
        </w:rPr>
        <w:t xml:space="preserve"> PMC</w:t>
      </w:r>
      <w:r w:rsidR="009E6671" w:rsidRPr="00120187">
        <w:rPr>
          <w:rFonts w:cs="Arial"/>
          <w:color w:val="000000" w:themeColor="text1"/>
          <w:spacing w:val="4"/>
          <w:szCs w:val="22"/>
          <w:shd w:val="clear" w:color="auto" w:fill="FCFCFC"/>
        </w:rPr>
        <w:t>ID: PMC5467540</w:t>
      </w:r>
      <w:r w:rsidR="00DF172F" w:rsidRPr="00120187">
        <w:rPr>
          <w:rFonts w:cs="Arial"/>
          <w:color w:val="000000" w:themeColor="text1"/>
          <w:spacing w:val="4"/>
          <w:szCs w:val="22"/>
          <w:shd w:val="clear" w:color="auto" w:fill="FCFCFC"/>
        </w:rPr>
        <w:t>.</w:t>
      </w:r>
    </w:p>
    <w:p w14:paraId="25EDA2A8" w14:textId="337C4F24" w:rsidR="00057825" w:rsidRPr="00090D53" w:rsidRDefault="007B7C4C" w:rsidP="00B4235A">
      <w:pPr>
        <w:autoSpaceDE/>
        <w:autoSpaceDN/>
        <w:ind w:left="720" w:hanging="360"/>
        <w:rPr>
          <w:rFonts w:cs="Arial"/>
          <w:szCs w:val="22"/>
          <w:lang w:eastAsia="ja-JP"/>
        </w:rPr>
      </w:pPr>
      <w:r>
        <w:rPr>
          <w:rFonts w:cs="Arial"/>
          <w:szCs w:val="22"/>
          <w:lang w:eastAsia="ja-JP"/>
        </w:rPr>
        <w:t>d</w:t>
      </w:r>
      <w:r w:rsidR="00C7408D" w:rsidRPr="00090D53">
        <w:rPr>
          <w:rFonts w:cs="Arial"/>
          <w:szCs w:val="22"/>
          <w:lang w:eastAsia="ja-JP"/>
        </w:rPr>
        <w:t>)</w:t>
      </w:r>
      <w:r w:rsidR="00C3552D">
        <w:rPr>
          <w:rFonts w:cs="Arial"/>
          <w:szCs w:val="22"/>
          <w:lang w:eastAsia="ja-JP"/>
        </w:rPr>
        <w:t xml:space="preserve"> </w:t>
      </w:r>
      <w:r w:rsidR="00B4235A">
        <w:rPr>
          <w:rFonts w:cs="Arial"/>
          <w:szCs w:val="22"/>
          <w:lang w:eastAsia="ja-JP"/>
        </w:rPr>
        <w:tab/>
      </w:r>
      <w:r w:rsidR="00057825" w:rsidRPr="00090D53">
        <w:rPr>
          <w:rFonts w:cs="Arial"/>
          <w:szCs w:val="22"/>
          <w:lang w:eastAsia="ja-JP"/>
        </w:rPr>
        <w:t xml:space="preserve">Farabaugh SM, </w:t>
      </w:r>
      <w:r w:rsidR="00057825" w:rsidRPr="00090D53">
        <w:rPr>
          <w:rFonts w:cs="Arial"/>
          <w:b/>
          <w:szCs w:val="22"/>
          <w:lang w:eastAsia="ja-JP"/>
        </w:rPr>
        <w:t>Boone DN</w:t>
      </w:r>
      <w:r w:rsidR="00057825" w:rsidRPr="00090D53">
        <w:rPr>
          <w:rFonts w:cs="Arial"/>
          <w:szCs w:val="22"/>
          <w:lang w:eastAsia="ja-JP"/>
        </w:rPr>
        <w:t>, and Lee AV. Role of IGF1R in breast cancer subtypes, stemness, and lineage differentiation</w:t>
      </w:r>
      <w:r w:rsidR="00DF172F" w:rsidRPr="00090D53">
        <w:rPr>
          <w:rFonts w:cs="Arial"/>
          <w:szCs w:val="22"/>
          <w:lang w:eastAsia="ja-JP"/>
        </w:rPr>
        <w:t>.</w:t>
      </w:r>
      <w:r w:rsidR="00DF172F" w:rsidRPr="00090D53">
        <w:rPr>
          <w:rFonts w:cs="Arial"/>
          <w:i/>
          <w:szCs w:val="22"/>
          <w:lang w:eastAsia="ja-JP"/>
        </w:rPr>
        <w:t xml:space="preserve"> </w:t>
      </w:r>
      <w:r w:rsidR="00057825" w:rsidRPr="00090D53">
        <w:rPr>
          <w:rFonts w:cs="Arial"/>
          <w:szCs w:val="22"/>
          <w:lang w:eastAsia="ja-JP"/>
        </w:rPr>
        <w:t>Frontiers in Endocrinology. 2015</w:t>
      </w:r>
      <w:r w:rsidR="00DF172F">
        <w:rPr>
          <w:rFonts w:cs="Arial"/>
          <w:szCs w:val="22"/>
          <w:lang w:eastAsia="ja-JP"/>
        </w:rPr>
        <w:t xml:space="preserve"> </w:t>
      </w:r>
      <w:r w:rsidR="00DF172F" w:rsidRPr="00DF172F">
        <w:rPr>
          <w:rFonts w:cs="Arial"/>
          <w:szCs w:val="22"/>
          <w:lang w:eastAsia="ja-JP"/>
        </w:rPr>
        <w:t>PMCID: PMC4408912</w:t>
      </w:r>
      <w:r w:rsidR="00DF172F">
        <w:rPr>
          <w:rFonts w:cs="Arial"/>
          <w:szCs w:val="22"/>
          <w:lang w:eastAsia="ja-JP"/>
        </w:rPr>
        <w:t>.</w:t>
      </w:r>
    </w:p>
    <w:p w14:paraId="02D9217E" w14:textId="71A6A55C" w:rsidR="007B7C4C" w:rsidRDefault="007B7C4C" w:rsidP="00B4235A">
      <w:pPr>
        <w:autoSpaceDE/>
        <w:autoSpaceDN/>
        <w:spacing w:after="60"/>
        <w:ind w:left="720" w:hanging="360"/>
        <w:rPr>
          <w:rFonts w:cs="Arial"/>
          <w:szCs w:val="22"/>
          <w:lang w:eastAsia="ja-JP"/>
        </w:rPr>
      </w:pPr>
      <w:r>
        <w:rPr>
          <w:rFonts w:cs="Arial"/>
          <w:szCs w:val="22"/>
          <w:lang w:eastAsia="ja-JP"/>
        </w:rPr>
        <w:t>e</w:t>
      </w:r>
      <w:r w:rsidR="00057825" w:rsidRPr="00090D53">
        <w:rPr>
          <w:rFonts w:cs="Arial"/>
          <w:szCs w:val="22"/>
          <w:lang w:eastAsia="ja-JP"/>
        </w:rPr>
        <w:t xml:space="preserve">) </w:t>
      </w:r>
      <w:r w:rsidR="00B4235A">
        <w:rPr>
          <w:rFonts w:cs="Arial"/>
          <w:szCs w:val="22"/>
          <w:lang w:eastAsia="ja-JP"/>
        </w:rPr>
        <w:tab/>
      </w:r>
      <w:r w:rsidR="00057825" w:rsidRPr="00090D53">
        <w:rPr>
          <w:rFonts w:cs="Arial"/>
          <w:b/>
          <w:szCs w:val="22"/>
          <w:lang w:eastAsia="ja-JP"/>
        </w:rPr>
        <w:t>Boone DN</w:t>
      </w:r>
      <w:r w:rsidR="00057825" w:rsidRPr="00090D53">
        <w:rPr>
          <w:rFonts w:cs="Arial"/>
          <w:szCs w:val="22"/>
          <w:lang w:eastAsia="ja-JP"/>
        </w:rPr>
        <w:t xml:space="preserve"> and Lee AV. Targeting the Insulin-like Growth Factor Receptor: Developing Biomarkers from Gene Expression Profiling. Critical Reviews in Oncogenesis.</w:t>
      </w:r>
      <w:r w:rsidR="00C3552D">
        <w:rPr>
          <w:rFonts w:cs="Arial"/>
          <w:szCs w:val="22"/>
          <w:lang w:eastAsia="ja-JP"/>
        </w:rPr>
        <w:t xml:space="preserve"> </w:t>
      </w:r>
      <w:r w:rsidR="00057825" w:rsidRPr="00090D53">
        <w:rPr>
          <w:rFonts w:cs="Arial"/>
          <w:szCs w:val="22"/>
          <w:lang w:eastAsia="ja-JP"/>
        </w:rPr>
        <w:t>2012;17(2):161-73</w:t>
      </w:r>
      <w:r w:rsidR="009E6671">
        <w:rPr>
          <w:rFonts w:cs="Arial"/>
          <w:szCs w:val="22"/>
          <w:lang w:eastAsia="ja-JP"/>
        </w:rPr>
        <w:t xml:space="preserve"> PMCID: PMC3926653</w:t>
      </w:r>
    </w:p>
    <w:p w14:paraId="5BC3F6C0" w14:textId="4725562B" w:rsidR="00753898" w:rsidRPr="00B4235A" w:rsidRDefault="00057825" w:rsidP="00B4235A">
      <w:pPr>
        <w:spacing w:after="60"/>
        <w:rPr>
          <w:rFonts w:cs="Arial"/>
          <w:b/>
          <w:color w:val="000000"/>
          <w:szCs w:val="22"/>
        </w:rPr>
      </w:pPr>
      <w:r w:rsidRPr="00090D53">
        <w:rPr>
          <w:rFonts w:cs="Arial"/>
          <w:color w:val="000000"/>
          <w:szCs w:val="22"/>
        </w:rPr>
        <w:t xml:space="preserve">2) </w:t>
      </w:r>
      <w:r w:rsidR="00753898" w:rsidRPr="00090D53">
        <w:rPr>
          <w:rFonts w:cs="Arial"/>
          <w:b/>
          <w:color w:val="000000"/>
          <w:szCs w:val="22"/>
        </w:rPr>
        <w:t>Methylation in breast cancer biology and cell-type deconvolution</w:t>
      </w:r>
    </w:p>
    <w:p w14:paraId="6A1CDE1D" w14:textId="3E860ABD" w:rsidR="00057825" w:rsidRPr="00090D53" w:rsidRDefault="00057825" w:rsidP="00B4235A">
      <w:pPr>
        <w:spacing w:after="60"/>
        <w:rPr>
          <w:rFonts w:cs="Arial"/>
          <w:szCs w:val="22"/>
        </w:rPr>
      </w:pPr>
      <w:r w:rsidRPr="00090D53">
        <w:rPr>
          <w:rFonts w:cs="Arial"/>
          <w:color w:val="000000"/>
          <w:szCs w:val="22"/>
        </w:rPr>
        <w:t>As part of a team of researchers at University of Pittsburgh, Baylor School of Medicine, and Raindance Technologies, I examined the r</w:t>
      </w:r>
      <w:r w:rsidRPr="00090D53">
        <w:rPr>
          <w:rFonts w:cs="Arial"/>
          <w:szCs w:val="22"/>
        </w:rPr>
        <w:t>ole of methylation in breast cancer and the utilization of methylation for cell-type deconvolution.</w:t>
      </w:r>
      <w:r w:rsidR="00753898" w:rsidRPr="00090D53">
        <w:rPr>
          <w:rFonts w:cs="Arial"/>
          <w:szCs w:val="22"/>
        </w:rPr>
        <w:t xml:space="preserve"> </w:t>
      </w:r>
      <w:r w:rsidRPr="00090D53">
        <w:rPr>
          <w:rFonts w:cs="Arial"/>
          <w:szCs w:val="22"/>
        </w:rPr>
        <w:t xml:space="preserve">Tumor phenotypes result from interactions between diverse cell types. Yet it is currently not possible to measure epigenomic and transcriptomic states of constituent cell types without physically isolating them from their microenvironment, which perturbs their interactions and internal states. To gain insights into cancer-related processes within </w:t>
      </w:r>
      <w:proofErr w:type="spellStart"/>
      <w:r w:rsidRPr="00090D53">
        <w:rPr>
          <w:rFonts w:cs="Arial"/>
          <w:szCs w:val="22"/>
        </w:rPr>
        <w:t>epigenomically</w:t>
      </w:r>
      <w:proofErr w:type="spellEnd"/>
      <w:r w:rsidRPr="00090D53">
        <w:rPr>
          <w:rFonts w:cs="Arial"/>
          <w:szCs w:val="22"/>
        </w:rPr>
        <w:t xml:space="preserve"> defined subpopulations of breast tumor cells within their native microenvironment, we developed Epigenomic Deconvolution (</w:t>
      </w:r>
      <w:proofErr w:type="spellStart"/>
      <w:r w:rsidRPr="00090D53">
        <w:rPr>
          <w:rFonts w:cs="Arial"/>
          <w:szCs w:val="22"/>
        </w:rPr>
        <w:t>EDec</w:t>
      </w:r>
      <w:proofErr w:type="spellEnd"/>
      <w:r w:rsidRPr="00090D53">
        <w:rPr>
          <w:rFonts w:cs="Arial"/>
          <w:szCs w:val="22"/>
        </w:rPr>
        <w:t xml:space="preserve">), a two-stage computational method that makes use of cell-type marker loci inferred from IHEC reference epigenomes. The first stage utilizes methylation profiles of tumor samples as an input and outputs average methylation profiles and relative proportions of each constituent cell type in each sample of interest. In the second stage, </w:t>
      </w:r>
      <w:proofErr w:type="spellStart"/>
      <w:r w:rsidRPr="00090D53">
        <w:rPr>
          <w:rFonts w:cs="Arial"/>
          <w:szCs w:val="22"/>
        </w:rPr>
        <w:t>EDec</w:t>
      </w:r>
      <w:proofErr w:type="spellEnd"/>
      <w:r w:rsidRPr="00090D53">
        <w:rPr>
          <w:rFonts w:cs="Arial"/>
          <w:szCs w:val="22"/>
        </w:rPr>
        <w:t xml:space="preserve"> takes gene expression profiles of the same samples as an input and estimates average gene expression profiles of constituent cell types. When applied to 1184 breast tumor methylation profiles from the TCGA collection</w:t>
      </w:r>
      <w:r w:rsidR="00C3552D">
        <w:rPr>
          <w:rFonts w:cs="Arial"/>
          <w:szCs w:val="22"/>
        </w:rPr>
        <w:t xml:space="preserve"> </w:t>
      </w:r>
      <w:r w:rsidRPr="00090D53">
        <w:rPr>
          <w:rFonts w:cs="Arial"/>
          <w:szCs w:val="22"/>
        </w:rPr>
        <w:t xml:space="preserve">the method infers methylation profiles of constituent cell types that closely match the reference methylation profiles of cell types known to constitute breast tumors. The inferred cell type proportions are highly concordant with pathologist’s estimates based on H&amp;E staining. We detected strong association between immune cell proportion and longer survival for triple negative breast cancer patients. Lastly, by analyzing gene expression changes specific to epithelial cells of basal-like breast cancers, we identified gene expression changes in numerous SP1 regulated genes, including mir200 and CDH1. Such changes are consistent with the down-regulation of SP1 that is also identified specifically in epithelial cells of basal-like breast cancers. Notably, down-regulation of SP1 is consistent with </w:t>
      </w:r>
      <w:r w:rsidRPr="00090D53">
        <w:rPr>
          <w:rFonts w:cs="Arial"/>
          <w:i/>
          <w:szCs w:val="22"/>
        </w:rPr>
        <w:t>SP1</w:t>
      </w:r>
      <w:r w:rsidRPr="00090D53">
        <w:rPr>
          <w:rFonts w:cs="Arial"/>
          <w:szCs w:val="22"/>
        </w:rPr>
        <w:t xml:space="preserve"> single copy deletions present in nearly 60% of basal-like breast cancers, but rarely detected in other breast cancer subtypes. Despite not being previously reported, the basal-like breast cancer specific down-regulation of SP1 and deregulation of its targets is highly consistent with the more aggressive and EMT-like phenotype of basal-like breast cancer and the basal-specific effectiveness of mir200 therapy. We show that these cancer cell perturbations could not be detected without </w:t>
      </w:r>
      <w:proofErr w:type="spellStart"/>
      <w:r w:rsidRPr="00090D53">
        <w:rPr>
          <w:rFonts w:cs="Arial"/>
          <w:szCs w:val="22"/>
        </w:rPr>
        <w:t>EDec</w:t>
      </w:r>
      <w:proofErr w:type="spellEnd"/>
      <w:r w:rsidRPr="00090D53">
        <w:rPr>
          <w:rFonts w:cs="Arial"/>
          <w:szCs w:val="22"/>
        </w:rPr>
        <w:t xml:space="preserve"> because of signal averaging across diverse cell types within complex tumor tissue. These results suggest that </w:t>
      </w:r>
      <w:proofErr w:type="spellStart"/>
      <w:r w:rsidRPr="00090D53">
        <w:rPr>
          <w:rFonts w:cs="Arial"/>
          <w:szCs w:val="22"/>
        </w:rPr>
        <w:t>EDec</w:t>
      </w:r>
      <w:proofErr w:type="spellEnd"/>
      <w:r w:rsidRPr="00090D53">
        <w:rPr>
          <w:rFonts w:cs="Arial"/>
          <w:szCs w:val="22"/>
        </w:rPr>
        <w:t xml:space="preserve"> in conjunction with newly available reference epigenomes provides a unique approach to gaining new insights into the biology of tumor cells in their native microenvironment.</w:t>
      </w:r>
    </w:p>
    <w:p w14:paraId="411FE37F" w14:textId="759B5E54" w:rsidR="00057825" w:rsidRPr="00090D53" w:rsidRDefault="00D15E07" w:rsidP="00B4235A">
      <w:pPr>
        <w:pStyle w:val="ListParagraph"/>
        <w:ind w:hanging="360"/>
        <w:rPr>
          <w:rFonts w:cs="Arial"/>
          <w:szCs w:val="22"/>
        </w:rPr>
      </w:pPr>
      <w:r w:rsidRPr="00090D53">
        <w:rPr>
          <w:rFonts w:cs="Arial"/>
          <w:szCs w:val="22"/>
        </w:rPr>
        <w:t xml:space="preserve">a) </w:t>
      </w:r>
      <w:r w:rsidR="00B4235A">
        <w:rPr>
          <w:rFonts w:cs="Arial"/>
          <w:szCs w:val="22"/>
        </w:rPr>
        <w:tab/>
      </w:r>
      <w:proofErr w:type="spellStart"/>
      <w:r w:rsidR="00C7408D" w:rsidRPr="00090D53">
        <w:rPr>
          <w:rFonts w:cs="Arial"/>
          <w:szCs w:val="22"/>
        </w:rPr>
        <w:t>Onuchic</w:t>
      </w:r>
      <w:proofErr w:type="spellEnd"/>
      <w:r w:rsidR="00C7408D" w:rsidRPr="00090D53">
        <w:rPr>
          <w:rFonts w:cs="Arial"/>
          <w:szCs w:val="22"/>
        </w:rPr>
        <w:t xml:space="preserve"> V, </w:t>
      </w:r>
      <w:proofErr w:type="spellStart"/>
      <w:r w:rsidR="00C7408D" w:rsidRPr="00090D53">
        <w:rPr>
          <w:rFonts w:cs="Arial"/>
          <w:szCs w:val="22"/>
        </w:rPr>
        <w:t>Hartmaier</w:t>
      </w:r>
      <w:proofErr w:type="spellEnd"/>
      <w:r w:rsidR="00C7408D" w:rsidRPr="00090D53">
        <w:rPr>
          <w:rFonts w:cs="Arial"/>
          <w:szCs w:val="22"/>
        </w:rPr>
        <w:t xml:space="preserve"> RJ, </w:t>
      </w:r>
      <w:r w:rsidR="00C7408D" w:rsidRPr="00090D53">
        <w:rPr>
          <w:rFonts w:cs="Arial"/>
          <w:b/>
          <w:szCs w:val="22"/>
        </w:rPr>
        <w:t>Boone DN</w:t>
      </w:r>
      <w:r w:rsidR="00C7408D" w:rsidRPr="00090D53">
        <w:rPr>
          <w:rFonts w:cs="Arial"/>
          <w:szCs w:val="22"/>
        </w:rPr>
        <w:t xml:space="preserve">, Samuels ML, Patel RY, White WM, Garovic VD, Oesterreich S, Roth ME, Lee AV, Milosavljevic A. </w:t>
      </w:r>
      <w:r w:rsidR="00C7408D" w:rsidRPr="000D68D3">
        <w:rPr>
          <w:rFonts w:cs="Arial"/>
          <w:szCs w:val="22"/>
        </w:rPr>
        <w:t>Epigenomic Deconvolution of Breast Tumors Reveals Metabolic Coupling between Constituent Cell Types.</w:t>
      </w:r>
      <w:r w:rsidR="00C7408D" w:rsidRPr="00090D53">
        <w:rPr>
          <w:rFonts w:cs="Arial"/>
          <w:szCs w:val="22"/>
        </w:rPr>
        <w:t xml:space="preserve"> Cell Rep. 2016 Nov 15;17(8):2075-2086. </w:t>
      </w:r>
      <w:r w:rsidR="000D68D3">
        <w:rPr>
          <w:rFonts w:cs="Arial"/>
          <w:szCs w:val="22"/>
        </w:rPr>
        <w:t>PMCID: PMC5115176.</w:t>
      </w:r>
    </w:p>
    <w:p w14:paraId="5EE68DC0" w14:textId="734459E5" w:rsidR="007B7C4C" w:rsidRDefault="00057825" w:rsidP="00B4235A">
      <w:pPr>
        <w:autoSpaceDE/>
        <w:autoSpaceDN/>
        <w:spacing w:after="60"/>
        <w:ind w:left="720" w:hanging="360"/>
        <w:rPr>
          <w:rFonts w:cs="Arial"/>
          <w:szCs w:val="22"/>
          <w:lang w:eastAsia="ja-JP"/>
        </w:rPr>
      </w:pPr>
      <w:r w:rsidRPr="00090D53">
        <w:rPr>
          <w:rFonts w:cs="Arial"/>
          <w:szCs w:val="22"/>
          <w:lang w:eastAsia="ja-JP"/>
        </w:rPr>
        <w:t xml:space="preserve">b) </w:t>
      </w:r>
      <w:r w:rsidR="00B4235A">
        <w:rPr>
          <w:rFonts w:cs="Arial"/>
          <w:szCs w:val="22"/>
          <w:lang w:eastAsia="ja-JP"/>
        </w:rPr>
        <w:tab/>
      </w:r>
      <w:r w:rsidRPr="00090D53">
        <w:rPr>
          <w:rFonts w:cs="Arial"/>
          <w:szCs w:val="22"/>
          <w:lang w:eastAsia="ja-JP"/>
        </w:rPr>
        <w:t xml:space="preserve">Nayak S, Harrington E, </w:t>
      </w:r>
      <w:r w:rsidRPr="00090D53">
        <w:rPr>
          <w:rFonts w:cs="Arial"/>
          <w:b/>
          <w:szCs w:val="22"/>
          <w:lang w:eastAsia="ja-JP"/>
        </w:rPr>
        <w:t>Boone DN</w:t>
      </w:r>
      <w:r w:rsidRPr="00090D53">
        <w:rPr>
          <w:rFonts w:cs="Arial"/>
          <w:szCs w:val="22"/>
          <w:lang w:eastAsia="ja-JP"/>
        </w:rPr>
        <w:t xml:space="preserve">, </w:t>
      </w:r>
      <w:proofErr w:type="spellStart"/>
      <w:r w:rsidRPr="00090D53">
        <w:rPr>
          <w:rFonts w:cs="Arial"/>
          <w:szCs w:val="22"/>
          <w:lang w:eastAsia="ja-JP"/>
        </w:rPr>
        <w:t>Hartmaier</w:t>
      </w:r>
      <w:proofErr w:type="spellEnd"/>
      <w:r w:rsidRPr="00090D53">
        <w:rPr>
          <w:rFonts w:cs="Arial"/>
          <w:szCs w:val="22"/>
          <w:lang w:eastAsia="ja-JP"/>
        </w:rPr>
        <w:t xml:space="preserve"> R, </w:t>
      </w:r>
      <w:proofErr w:type="spellStart"/>
      <w:r w:rsidRPr="00090D53">
        <w:rPr>
          <w:rFonts w:cs="Arial"/>
          <w:szCs w:val="22"/>
          <w:lang w:eastAsia="ja-JP"/>
        </w:rPr>
        <w:t>Pathiraja</w:t>
      </w:r>
      <w:proofErr w:type="spellEnd"/>
      <w:r w:rsidRPr="00090D53">
        <w:rPr>
          <w:rFonts w:cs="Arial"/>
          <w:szCs w:val="22"/>
          <w:lang w:eastAsia="ja-JP"/>
        </w:rPr>
        <w:t>, T, Cooper K, Fine J, Sanfilippo J, Davidson N, Lee AV, Dabbs D, and Oesterreich S.</w:t>
      </w:r>
      <w:r w:rsidRPr="000D68D3">
        <w:rPr>
          <w:rFonts w:cs="Arial"/>
          <w:szCs w:val="22"/>
          <w:lang w:eastAsia="ja-JP"/>
        </w:rPr>
        <w:t xml:space="preserve"> A Role for Histone H2B Variants in Endocrine Resistant Breast Cancer.</w:t>
      </w:r>
      <w:r w:rsidRPr="00090D53">
        <w:rPr>
          <w:rFonts w:cs="Arial"/>
          <w:szCs w:val="22"/>
          <w:lang w:eastAsia="ja-JP"/>
        </w:rPr>
        <w:t xml:space="preserve"> </w:t>
      </w:r>
      <w:r w:rsidRPr="000D68D3">
        <w:rPr>
          <w:rFonts w:cs="Arial"/>
          <w:szCs w:val="22"/>
          <w:lang w:eastAsia="ja-JP"/>
        </w:rPr>
        <w:t>Hormones and Cancer</w:t>
      </w:r>
      <w:r w:rsidRPr="00090D53">
        <w:rPr>
          <w:rFonts w:cs="Arial"/>
          <w:szCs w:val="22"/>
          <w:lang w:eastAsia="ja-JP"/>
        </w:rPr>
        <w:t>. 2015</w:t>
      </w:r>
      <w:r w:rsidR="000D68D3">
        <w:rPr>
          <w:rFonts w:cs="Arial"/>
          <w:szCs w:val="22"/>
          <w:lang w:eastAsia="ja-JP"/>
        </w:rPr>
        <w:t xml:space="preserve"> </w:t>
      </w:r>
      <w:r w:rsidR="000D68D3" w:rsidRPr="000D68D3">
        <w:rPr>
          <w:rFonts w:cs="Arial"/>
          <w:szCs w:val="22"/>
          <w:lang w:eastAsia="ja-JP"/>
        </w:rPr>
        <w:t>PMCID:</w:t>
      </w:r>
      <w:r w:rsidR="000D68D3">
        <w:rPr>
          <w:rFonts w:cs="Arial"/>
          <w:szCs w:val="22"/>
          <w:lang w:eastAsia="ja-JP"/>
        </w:rPr>
        <w:t xml:space="preserve"> </w:t>
      </w:r>
      <w:r w:rsidR="000D68D3" w:rsidRPr="000D68D3">
        <w:rPr>
          <w:rFonts w:cs="Arial"/>
          <w:szCs w:val="22"/>
          <w:lang w:eastAsia="ja-JP"/>
        </w:rPr>
        <w:t>PMC4408912</w:t>
      </w:r>
      <w:r w:rsidR="000D68D3">
        <w:rPr>
          <w:rFonts w:cs="Arial"/>
          <w:szCs w:val="22"/>
          <w:lang w:eastAsia="ja-JP"/>
        </w:rPr>
        <w:t>.</w:t>
      </w:r>
    </w:p>
    <w:p w14:paraId="16688837" w14:textId="04F0F6D2" w:rsidR="00057825" w:rsidRPr="00090D53" w:rsidRDefault="00057825" w:rsidP="00B4235A">
      <w:pPr>
        <w:spacing w:after="60"/>
        <w:rPr>
          <w:rFonts w:cs="Arial"/>
          <w:b/>
          <w:szCs w:val="22"/>
        </w:rPr>
      </w:pPr>
      <w:r w:rsidRPr="00090D53">
        <w:rPr>
          <w:rFonts w:cs="Arial"/>
          <w:b/>
          <w:szCs w:val="22"/>
        </w:rPr>
        <w:t>3) The transcriptional and biological regulation of c-</w:t>
      </w:r>
      <w:proofErr w:type="spellStart"/>
      <w:r w:rsidRPr="00090D53">
        <w:rPr>
          <w:rFonts w:cs="Arial"/>
          <w:b/>
          <w:szCs w:val="22"/>
        </w:rPr>
        <w:t>Myc</w:t>
      </w:r>
      <w:proofErr w:type="spellEnd"/>
      <w:r w:rsidRPr="00090D53">
        <w:rPr>
          <w:rFonts w:cs="Arial"/>
          <w:b/>
          <w:szCs w:val="22"/>
        </w:rPr>
        <w:t xml:space="preserve"> by the cofactors ARF and NPM.</w:t>
      </w:r>
    </w:p>
    <w:p w14:paraId="4E4D5D62" w14:textId="00691F59" w:rsidR="00057825" w:rsidRPr="00090D53" w:rsidRDefault="00057825" w:rsidP="00B4235A">
      <w:pPr>
        <w:widowControl w:val="0"/>
        <w:adjustRightInd w:val="0"/>
        <w:spacing w:after="60"/>
        <w:rPr>
          <w:rFonts w:cs="Arial"/>
          <w:iCs/>
          <w:szCs w:val="22"/>
        </w:rPr>
      </w:pPr>
      <w:r w:rsidRPr="00090D53">
        <w:rPr>
          <w:rFonts w:cs="Arial"/>
          <w:szCs w:val="22"/>
        </w:rPr>
        <w:t>The transcription factor c-</w:t>
      </w:r>
      <w:proofErr w:type="spellStart"/>
      <w:r w:rsidRPr="00090D53">
        <w:rPr>
          <w:rFonts w:cs="Arial"/>
          <w:szCs w:val="22"/>
        </w:rPr>
        <w:t>Myc</w:t>
      </w:r>
      <w:proofErr w:type="spellEnd"/>
      <w:r w:rsidRPr="00090D53">
        <w:rPr>
          <w:rFonts w:cs="Arial"/>
          <w:szCs w:val="22"/>
        </w:rPr>
        <w:t xml:space="preserve"> is essential for proliferation </w:t>
      </w:r>
      <w:r w:rsidR="00A251C2" w:rsidRPr="00090D53">
        <w:rPr>
          <w:rFonts w:cs="Arial"/>
          <w:szCs w:val="22"/>
        </w:rPr>
        <w:t xml:space="preserve">and </w:t>
      </w:r>
      <w:r w:rsidRPr="00090D53">
        <w:rPr>
          <w:rFonts w:cs="Arial"/>
          <w:szCs w:val="22"/>
        </w:rPr>
        <w:t>is one of the most frequently activated oncogenes</w:t>
      </w:r>
      <w:r w:rsidR="00A251C2" w:rsidRPr="00090D53">
        <w:rPr>
          <w:rFonts w:cs="Arial"/>
          <w:szCs w:val="22"/>
        </w:rPr>
        <w:t xml:space="preserve"> in human cancer</w:t>
      </w:r>
      <w:r w:rsidRPr="00090D53">
        <w:rPr>
          <w:rFonts w:cs="Arial"/>
          <w:szCs w:val="22"/>
        </w:rPr>
        <w:t>. Although deregulated c-</w:t>
      </w:r>
      <w:proofErr w:type="spellStart"/>
      <w:r w:rsidRPr="00090D53">
        <w:rPr>
          <w:rFonts w:cs="Arial"/>
          <w:szCs w:val="22"/>
        </w:rPr>
        <w:t>Myc</w:t>
      </w:r>
      <w:proofErr w:type="spellEnd"/>
      <w:r w:rsidRPr="00090D53">
        <w:rPr>
          <w:rFonts w:cs="Arial"/>
          <w:szCs w:val="22"/>
        </w:rPr>
        <w:t xml:space="preserve"> leads to tumor growth, it also triggers apoptosis in </w:t>
      </w:r>
      <w:r w:rsidRPr="00090D53">
        <w:rPr>
          <w:rFonts w:cs="Arial"/>
          <w:szCs w:val="22"/>
        </w:rPr>
        <w:lastRenderedPageBreak/>
        <w:t>partnership with tumor suppressors such as ARF and p53. Apoptosis induced by c-</w:t>
      </w:r>
      <w:proofErr w:type="spellStart"/>
      <w:r w:rsidRPr="00090D53">
        <w:rPr>
          <w:rFonts w:cs="Arial"/>
          <w:szCs w:val="22"/>
        </w:rPr>
        <w:t>Myc</w:t>
      </w:r>
      <w:proofErr w:type="spellEnd"/>
      <w:r w:rsidRPr="00090D53">
        <w:rPr>
          <w:rFonts w:cs="Arial"/>
          <w:szCs w:val="22"/>
        </w:rPr>
        <w:t xml:space="preserve"> is a critical fail-safe mechanism for the cell to protect against unrestrained proliferation. Despite the plethora of information on c-</w:t>
      </w:r>
      <w:proofErr w:type="spellStart"/>
      <w:r w:rsidRPr="00090D53">
        <w:rPr>
          <w:rFonts w:cs="Arial"/>
          <w:szCs w:val="22"/>
        </w:rPr>
        <w:t>Myc</w:t>
      </w:r>
      <w:proofErr w:type="spellEnd"/>
      <w:r w:rsidRPr="00090D53">
        <w:rPr>
          <w:rFonts w:cs="Arial"/>
          <w:szCs w:val="22"/>
        </w:rPr>
        <w:t>, the molecular mechanism of how c-</w:t>
      </w:r>
      <w:proofErr w:type="spellStart"/>
      <w:r w:rsidRPr="00090D53">
        <w:rPr>
          <w:rFonts w:cs="Arial"/>
          <w:szCs w:val="22"/>
        </w:rPr>
        <w:t>Myc</w:t>
      </w:r>
      <w:proofErr w:type="spellEnd"/>
      <w:r w:rsidRPr="00090D53">
        <w:rPr>
          <w:rFonts w:cs="Arial"/>
          <w:szCs w:val="22"/>
        </w:rPr>
        <w:t xml:space="preserve"> induces both transformation and apoptosis is unclear. The goal of these studies was to investigate the molecular mechanisms whereby cofactors (ARF and NPM) are able to selectively and differentially regulate c-</w:t>
      </w:r>
      <w:proofErr w:type="spellStart"/>
      <w:r w:rsidRPr="00090D53">
        <w:rPr>
          <w:rFonts w:cs="Arial"/>
          <w:szCs w:val="22"/>
        </w:rPr>
        <w:t>Myc</w:t>
      </w:r>
      <w:proofErr w:type="spellEnd"/>
      <w:r w:rsidRPr="00090D53">
        <w:rPr>
          <w:rFonts w:cs="Arial"/>
          <w:szCs w:val="22"/>
        </w:rPr>
        <w:t>-induced transcription and biology.</w:t>
      </w:r>
      <w:r w:rsidR="00C3552D">
        <w:rPr>
          <w:rFonts w:cs="Arial"/>
          <w:szCs w:val="22"/>
        </w:rPr>
        <w:t xml:space="preserve"> </w:t>
      </w:r>
      <w:r w:rsidRPr="00090D53">
        <w:rPr>
          <w:rFonts w:cs="Arial"/>
          <w:szCs w:val="22"/>
        </w:rPr>
        <w:t>Specifically, we found that ARF directly interacts with c-</w:t>
      </w:r>
      <w:proofErr w:type="spellStart"/>
      <w:r w:rsidRPr="00090D53">
        <w:rPr>
          <w:rFonts w:cs="Arial"/>
          <w:szCs w:val="22"/>
        </w:rPr>
        <w:t>Myc</w:t>
      </w:r>
      <w:proofErr w:type="spellEnd"/>
      <w:r w:rsidRPr="00090D53">
        <w:rPr>
          <w:rFonts w:cs="Arial"/>
          <w:szCs w:val="22"/>
        </w:rPr>
        <w:t>, which causes the upregulation of Egr1 and the induction of p53-independent apoptosis.</w:t>
      </w:r>
      <w:r w:rsidR="00C3552D">
        <w:rPr>
          <w:rFonts w:cs="Arial"/>
          <w:szCs w:val="22"/>
        </w:rPr>
        <w:t xml:space="preserve"> </w:t>
      </w:r>
      <w:r w:rsidRPr="00090D53">
        <w:rPr>
          <w:rFonts w:cs="Arial"/>
          <w:szCs w:val="22"/>
        </w:rPr>
        <w:t>I designed, performed, and analyzed the experiments for this project and wrote the two manuscripts for publication.</w:t>
      </w:r>
      <w:r w:rsidR="00C3552D">
        <w:rPr>
          <w:rFonts w:cs="Arial"/>
          <w:szCs w:val="22"/>
        </w:rPr>
        <w:t xml:space="preserve"> </w:t>
      </w:r>
      <w:r w:rsidRPr="00090D53">
        <w:rPr>
          <w:rFonts w:cs="Arial"/>
          <w:szCs w:val="22"/>
        </w:rPr>
        <w:t>I was the first-author on both papers.</w:t>
      </w:r>
      <w:r w:rsidR="00C3552D">
        <w:rPr>
          <w:rFonts w:cs="Arial"/>
          <w:szCs w:val="22"/>
        </w:rPr>
        <w:t xml:space="preserve"> </w:t>
      </w:r>
      <w:r w:rsidRPr="00090D53">
        <w:rPr>
          <w:rFonts w:cs="Arial"/>
          <w:szCs w:val="22"/>
        </w:rPr>
        <w:t xml:space="preserve">I am also a coauthor on a paper that explores the transcriptional and biological consequences of ARF-mediated alterations of post-translational modifications of Myc. </w:t>
      </w:r>
      <w:r w:rsidRPr="00090D53">
        <w:rPr>
          <w:rFonts w:cs="Arial"/>
          <w:iCs/>
          <w:szCs w:val="22"/>
        </w:rPr>
        <w:t xml:space="preserve">Additionally, we discovered that the interaction of NPM with </w:t>
      </w:r>
      <w:proofErr w:type="spellStart"/>
      <w:r w:rsidRPr="00090D53">
        <w:rPr>
          <w:rFonts w:cs="Arial"/>
          <w:iCs/>
          <w:szCs w:val="22"/>
        </w:rPr>
        <w:t>Myc</w:t>
      </w:r>
      <w:proofErr w:type="spellEnd"/>
      <w:r w:rsidRPr="00090D53">
        <w:rPr>
          <w:rFonts w:cs="Arial"/>
          <w:iCs/>
          <w:szCs w:val="22"/>
        </w:rPr>
        <w:t xml:space="preserve"> enhances induction of canonical </w:t>
      </w:r>
      <w:proofErr w:type="spellStart"/>
      <w:r w:rsidRPr="00090D53">
        <w:rPr>
          <w:rFonts w:cs="Arial"/>
          <w:iCs/>
          <w:szCs w:val="22"/>
        </w:rPr>
        <w:t>Myc</w:t>
      </w:r>
      <w:proofErr w:type="spellEnd"/>
      <w:r w:rsidRPr="00090D53">
        <w:rPr>
          <w:rFonts w:cs="Arial"/>
          <w:iCs/>
          <w:szCs w:val="22"/>
        </w:rPr>
        <w:t xml:space="preserve"> target genes resulting in enhanced hyperproliferation and transformation.</w:t>
      </w:r>
      <w:r w:rsidR="00C3552D">
        <w:rPr>
          <w:rFonts w:cs="Arial"/>
          <w:iCs/>
          <w:szCs w:val="22"/>
        </w:rPr>
        <w:t xml:space="preserve"> </w:t>
      </w:r>
      <w:r w:rsidRPr="00090D53">
        <w:rPr>
          <w:rFonts w:cs="Arial"/>
          <w:iCs/>
          <w:szCs w:val="22"/>
        </w:rPr>
        <w:t>I designed, performed, and analyzed experiments for this project.</w:t>
      </w:r>
      <w:r w:rsidR="00C3552D">
        <w:rPr>
          <w:rFonts w:cs="Arial"/>
          <w:iCs/>
          <w:szCs w:val="22"/>
        </w:rPr>
        <w:t xml:space="preserve"> </w:t>
      </w:r>
      <w:r w:rsidRPr="00090D53">
        <w:rPr>
          <w:rFonts w:cs="Arial"/>
          <w:iCs/>
          <w:szCs w:val="22"/>
        </w:rPr>
        <w:t>Specifically, I focused on the transcriptional aspect of the project.</w:t>
      </w:r>
      <w:r w:rsidR="00C3552D">
        <w:rPr>
          <w:rFonts w:cs="Arial"/>
          <w:iCs/>
          <w:szCs w:val="22"/>
        </w:rPr>
        <w:t xml:space="preserve"> </w:t>
      </w:r>
    </w:p>
    <w:p w14:paraId="097C00F4" w14:textId="7467DA5D" w:rsidR="00057825" w:rsidRPr="00B4235A" w:rsidRDefault="00057825" w:rsidP="00B4235A">
      <w:pPr>
        <w:autoSpaceDE/>
        <w:autoSpaceDN/>
        <w:ind w:left="720" w:hanging="360"/>
        <w:rPr>
          <w:rFonts w:cs="Arial"/>
          <w:szCs w:val="22"/>
          <w:lang w:eastAsia="ja-JP"/>
        </w:rPr>
      </w:pPr>
      <w:r w:rsidRPr="00090D53">
        <w:rPr>
          <w:rFonts w:cs="Arial"/>
          <w:szCs w:val="22"/>
          <w:lang w:eastAsia="ja-JP"/>
        </w:rPr>
        <w:t>a)</w:t>
      </w:r>
      <w:r w:rsidR="00C3552D">
        <w:rPr>
          <w:rFonts w:cs="Arial"/>
          <w:szCs w:val="22"/>
          <w:lang w:eastAsia="ja-JP"/>
        </w:rPr>
        <w:t xml:space="preserve"> </w:t>
      </w:r>
      <w:r w:rsidRPr="00090D53">
        <w:rPr>
          <w:rFonts w:cs="Arial"/>
          <w:szCs w:val="22"/>
          <w:lang w:eastAsia="ja-JP"/>
        </w:rPr>
        <w:t xml:space="preserve">Zhang Q, Spears E, </w:t>
      </w:r>
      <w:r w:rsidRPr="00090D53">
        <w:rPr>
          <w:rFonts w:cs="Arial"/>
          <w:b/>
          <w:szCs w:val="22"/>
          <w:lang w:eastAsia="ja-JP"/>
        </w:rPr>
        <w:t>Boone DN</w:t>
      </w:r>
      <w:r w:rsidRPr="00090D53">
        <w:rPr>
          <w:rFonts w:cs="Arial"/>
          <w:szCs w:val="22"/>
          <w:lang w:eastAsia="ja-JP"/>
        </w:rPr>
        <w:t>, Li Z, Gregory M, and Hann S.</w:t>
      </w:r>
      <w:r w:rsidR="00C3552D">
        <w:rPr>
          <w:rFonts w:cs="Arial"/>
          <w:szCs w:val="22"/>
          <w:lang w:eastAsia="ja-JP"/>
        </w:rPr>
        <w:t xml:space="preserve"> </w:t>
      </w:r>
      <w:r w:rsidRPr="00090D53">
        <w:rPr>
          <w:rFonts w:cs="Arial"/>
          <w:szCs w:val="22"/>
          <w:lang w:eastAsia="ja-JP"/>
        </w:rPr>
        <w:t>Domain specific c-</w:t>
      </w:r>
      <w:proofErr w:type="spellStart"/>
      <w:r w:rsidRPr="00090D53">
        <w:rPr>
          <w:rFonts w:cs="Arial"/>
          <w:szCs w:val="22"/>
          <w:lang w:eastAsia="ja-JP"/>
        </w:rPr>
        <w:t>Myc</w:t>
      </w:r>
      <w:proofErr w:type="spellEnd"/>
      <w:r w:rsidRPr="00090D53">
        <w:rPr>
          <w:rFonts w:cs="Arial"/>
          <w:szCs w:val="22"/>
          <w:lang w:eastAsia="ja-JP"/>
        </w:rPr>
        <w:t xml:space="preserve"> ubiquitylation controls c-</w:t>
      </w:r>
      <w:proofErr w:type="spellStart"/>
      <w:r w:rsidRPr="00090D53">
        <w:rPr>
          <w:rFonts w:cs="Arial"/>
          <w:szCs w:val="22"/>
          <w:lang w:eastAsia="ja-JP"/>
        </w:rPr>
        <w:t>Myc</w:t>
      </w:r>
      <w:proofErr w:type="spellEnd"/>
      <w:r w:rsidRPr="00090D53">
        <w:rPr>
          <w:rFonts w:cs="Arial"/>
          <w:szCs w:val="22"/>
          <w:lang w:eastAsia="ja-JP"/>
        </w:rPr>
        <w:t xml:space="preserve"> transcriptional and apoptotic </w:t>
      </w:r>
      <w:proofErr w:type="spellStart"/>
      <w:r w:rsidRPr="00090D53">
        <w:rPr>
          <w:rFonts w:cs="Arial"/>
          <w:szCs w:val="22"/>
          <w:lang w:eastAsia="ja-JP"/>
        </w:rPr>
        <w:t>activitys</w:t>
      </w:r>
      <w:proofErr w:type="spellEnd"/>
      <w:r w:rsidRPr="00090D53">
        <w:rPr>
          <w:rFonts w:cs="Arial"/>
          <w:szCs w:val="22"/>
          <w:lang w:eastAsia="ja-JP"/>
        </w:rPr>
        <w:t>.</w:t>
      </w:r>
      <w:r w:rsidR="00C3552D">
        <w:rPr>
          <w:rFonts w:cs="Arial"/>
          <w:szCs w:val="22"/>
          <w:lang w:eastAsia="ja-JP"/>
        </w:rPr>
        <w:t xml:space="preserve"> </w:t>
      </w:r>
      <w:r w:rsidRPr="00090D53">
        <w:rPr>
          <w:rFonts w:cs="Arial"/>
          <w:szCs w:val="22"/>
          <w:lang w:eastAsia="ja-JP"/>
        </w:rPr>
        <w:t>PNAS. 2012; 110(3):978-83</w:t>
      </w:r>
      <w:r w:rsidR="000D68D3">
        <w:rPr>
          <w:rFonts w:cs="Arial"/>
          <w:szCs w:val="22"/>
          <w:lang w:eastAsia="ja-JP"/>
        </w:rPr>
        <w:t xml:space="preserve"> </w:t>
      </w:r>
      <w:r w:rsidR="000D68D3" w:rsidRPr="000D68D3">
        <w:rPr>
          <w:rFonts w:cs="Arial"/>
          <w:szCs w:val="22"/>
          <w:lang w:eastAsia="ja-JP"/>
        </w:rPr>
        <w:t>PMCID:</w:t>
      </w:r>
      <w:r w:rsidR="00C3552D">
        <w:rPr>
          <w:rFonts w:cs="Arial"/>
          <w:szCs w:val="22"/>
          <w:lang w:eastAsia="ja-JP"/>
        </w:rPr>
        <w:t xml:space="preserve">  </w:t>
      </w:r>
      <w:r w:rsidR="000D68D3" w:rsidRPr="000D68D3">
        <w:rPr>
          <w:rFonts w:cs="Arial"/>
          <w:szCs w:val="22"/>
          <w:lang w:eastAsia="ja-JP"/>
        </w:rPr>
        <w:t xml:space="preserve"> PMC3549076</w:t>
      </w:r>
      <w:r w:rsidR="000D68D3">
        <w:rPr>
          <w:rFonts w:cs="Arial"/>
          <w:szCs w:val="22"/>
          <w:lang w:eastAsia="ja-JP"/>
        </w:rPr>
        <w:t>.</w:t>
      </w:r>
    </w:p>
    <w:p w14:paraId="4C17514D" w14:textId="739CB09E" w:rsidR="00057825" w:rsidRPr="00090D53" w:rsidRDefault="00057825" w:rsidP="00B4235A">
      <w:pPr>
        <w:autoSpaceDE/>
        <w:autoSpaceDN/>
        <w:ind w:left="720" w:hanging="360"/>
        <w:rPr>
          <w:rFonts w:cs="Arial"/>
          <w:szCs w:val="22"/>
          <w:lang w:eastAsia="ja-JP"/>
        </w:rPr>
      </w:pPr>
      <w:r w:rsidRPr="00090D53">
        <w:rPr>
          <w:rFonts w:cs="Arial"/>
          <w:szCs w:val="22"/>
          <w:lang w:eastAsia="ja-JP"/>
        </w:rPr>
        <w:t>b)</w:t>
      </w:r>
      <w:r w:rsidR="00C3552D">
        <w:rPr>
          <w:rFonts w:cs="Arial"/>
          <w:szCs w:val="22"/>
          <w:lang w:eastAsia="ja-JP"/>
        </w:rPr>
        <w:t xml:space="preserve"> </w:t>
      </w:r>
      <w:r w:rsidR="00B4235A">
        <w:rPr>
          <w:rFonts w:cs="Arial"/>
          <w:szCs w:val="22"/>
          <w:lang w:eastAsia="ja-JP"/>
        </w:rPr>
        <w:tab/>
      </w:r>
      <w:r w:rsidRPr="00090D53">
        <w:rPr>
          <w:rFonts w:cs="Arial"/>
          <w:b/>
          <w:szCs w:val="22"/>
          <w:lang w:eastAsia="ja-JP"/>
        </w:rPr>
        <w:t xml:space="preserve">Boone DN </w:t>
      </w:r>
      <w:r w:rsidRPr="00090D53">
        <w:rPr>
          <w:rFonts w:cs="Arial"/>
          <w:szCs w:val="22"/>
          <w:lang w:eastAsia="ja-JP"/>
        </w:rPr>
        <w:t xml:space="preserve">and Hann SR. </w:t>
      </w:r>
      <w:r w:rsidRPr="00090D53">
        <w:rPr>
          <w:rFonts w:cs="Arial"/>
          <w:spacing w:val="-4"/>
          <w:szCs w:val="22"/>
          <w:lang w:eastAsia="ja-JP"/>
        </w:rPr>
        <w:t xml:space="preserve">The Myc-ARF-Egr1 Pathway: Unleashing </w:t>
      </w:r>
      <w:proofErr w:type="spellStart"/>
      <w:r w:rsidRPr="00090D53">
        <w:rPr>
          <w:rFonts w:cs="Arial"/>
          <w:spacing w:val="-4"/>
          <w:szCs w:val="22"/>
          <w:lang w:eastAsia="ja-JP"/>
        </w:rPr>
        <w:t>Myc’s</w:t>
      </w:r>
      <w:proofErr w:type="spellEnd"/>
      <w:r w:rsidRPr="00090D53">
        <w:rPr>
          <w:rFonts w:cs="Arial"/>
          <w:spacing w:val="-4"/>
          <w:szCs w:val="22"/>
          <w:lang w:eastAsia="ja-JP"/>
        </w:rPr>
        <w:t xml:space="preserve"> Apoptotic Powe</w:t>
      </w:r>
      <w:r w:rsidRPr="00090D53">
        <w:rPr>
          <w:rFonts w:cs="Arial"/>
          <w:i/>
          <w:spacing w:val="-4"/>
          <w:szCs w:val="22"/>
          <w:lang w:eastAsia="ja-JP"/>
        </w:rPr>
        <w:t>r</w:t>
      </w:r>
      <w:r w:rsidRPr="00090D53">
        <w:rPr>
          <w:rFonts w:cs="Arial"/>
          <w:i/>
          <w:szCs w:val="22"/>
          <w:lang w:eastAsia="ja-JP"/>
        </w:rPr>
        <w:t>.</w:t>
      </w:r>
      <w:r w:rsidR="00C3552D">
        <w:rPr>
          <w:rFonts w:cs="Arial"/>
          <w:szCs w:val="22"/>
          <w:lang w:eastAsia="ja-JP"/>
        </w:rPr>
        <w:t xml:space="preserve"> </w:t>
      </w:r>
      <w:r w:rsidRPr="00090D53">
        <w:rPr>
          <w:rFonts w:cs="Arial"/>
          <w:szCs w:val="22"/>
          <w:lang w:eastAsia="ja-JP"/>
        </w:rPr>
        <w:t>Cell Cycle.</w:t>
      </w:r>
      <w:r w:rsidR="00C3552D">
        <w:rPr>
          <w:rFonts w:cs="Arial"/>
          <w:szCs w:val="22"/>
          <w:lang w:eastAsia="ja-JP"/>
        </w:rPr>
        <w:t xml:space="preserve"> </w:t>
      </w:r>
      <w:r w:rsidRPr="00090D53">
        <w:rPr>
          <w:rFonts w:cs="Arial"/>
          <w:szCs w:val="22"/>
          <w:lang w:eastAsia="ja-JP"/>
        </w:rPr>
        <w:t>2011 Jul1;10(13):2043-4</w:t>
      </w:r>
      <w:r w:rsidR="000D68D3">
        <w:rPr>
          <w:rFonts w:cs="Arial"/>
          <w:szCs w:val="22"/>
          <w:lang w:eastAsia="ja-JP"/>
        </w:rPr>
        <w:t xml:space="preserve"> </w:t>
      </w:r>
      <w:r w:rsidR="000D68D3" w:rsidRPr="000D68D3">
        <w:rPr>
          <w:rFonts w:cs="Arial"/>
          <w:szCs w:val="22"/>
          <w:lang w:eastAsia="ja-JP"/>
        </w:rPr>
        <w:t>PMCID:</w:t>
      </w:r>
      <w:r w:rsidR="00DF172F">
        <w:rPr>
          <w:rFonts w:cs="Arial"/>
          <w:szCs w:val="22"/>
          <w:lang w:eastAsia="ja-JP"/>
        </w:rPr>
        <w:t xml:space="preserve"> </w:t>
      </w:r>
      <w:r w:rsidR="000D68D3">
        <w:rPr>
          <w:rFonts w:cs="Arial"/>
          <w:szCs w:val="22"/>
          <w:lang w:eastAsia="ja-JP"/>
        </w:rPr>
        <w:t>PMCID:</w:t>
      </w:r>
      <w:r w:rsidR="000D68D3" w:rsidRPr="000D68D3">
        <w:rPr>
          <w:rFonts w:cs="Arial"/>
          <w:szCs w:val="22"/>
          <w:lang w:eastAsia="ja-JP"/>
        </w:rPr>
        <w:t xml:space="preserve"> PMC3234342</w:t>
      </w:r>
      <w:r w:rsidR="000D68D3">
        <w:rPr>
          <w:rFonts w:cs="Arial"/>
          <w:szCs w:val="22"/>
          <w:lang w:eastAsia="ja-JP"/>
        </w:rPr>
        <w:t>.</w:t>
      </w:r>
    </w:p>
    <w:p w14:paraId="3596D037" w14:textId="2B3244AE" w:rsidR="000D68D3" w:rsidRPr="000D68D3" w:rsidRDefault="00057825" w:rsidP="00B4235A">
      <w:pPr>
        <w:autoSpaceDE/>
        <w:autoSpaceDN/>
        <w:ind w:left="720" w:hanging="360"/>
        <w:rPr>
          <w:rFonts w:cs="Arial"/>
          <w:szCs w:val="22"/>
          <w:lang w:eastAsia="ja-JP"/>
        </w:rPr>
      </w:pPr>
      <w:r w:rsidRPr="00090D53">
        <w:rPr>
          <w:rFonts w:cs="Arial"/>
          <w:szCs w:val="22"/>
          <w:lang w:eastAsia="ja-JP"/>
        </w:rPr>
        <w:t>c)</w:t>
      </w:r>
      <w:r w:rsidR="00C3552D">
        <w:rPr>
          <w:rFonts w:cs="Arial"/>
          <w:b/>
          <w:szCs w:val="22"/>
          <w:lang w:eastAsia="ja-JP"/>
        </w:rPr>
        <w:t xml:space="preserve"> </w:t>
      </w:r>
      <w:r w:rsidR="00B4235A">
        <w:rPr>
          <w:rFonts w:cs="Arial"/>
          <w:b/>
          <w:szCs w:val="22"/>
          <w:lang w:eastAsia="ja-JP"/>
        </w:rPr>
        <w:tab/>
      </w:r>
      <w:r w:rsidRPr="00090D53">
        <w:rPr>
          <w:rFonts w:cs="Arial"/>
          <w:b/>
          <w:szCs w:val="22"/>
          <w:lang w:eastAsia="ja-JP"/>
        </w:rPr>
        <w:t>Boone DN</w:t>
      </w:r>
      <w:r w:rsidRPr="00090D53">
        <w:rPr>
          <w:rFonts w:cs="Arial"/>
          <w:szCs w:val="22"/>
          <w:lang w:eastAsia="ja-JP"/>
        </w:rPr>
        <w:t>, Qi Y, Li Z, and Hann S. Egr1 mediates p53-independent c-</w:t>
      </w:r>
      <w:proofErr w:type="spellStart"/>
      <w:r w:rsidRPr="00090D53">
        <w:rPr>
          <w:rFonts w:cs="Arial"/>
          <w:szCs w:val="22"/>
          <w:lang w:eastAsia="ja-JP"/>
        </w:rPr>
        <w:t>Myc</w:t>
      </w:r>
      <w:proofErr w:type="spellEnd"/>
      <w:r w:rsidRPr="00090D53">
        <w:rPr>
          <w:rFonts w:cs="Arial"/>
          <w:szCs w:val="22"/>
          <w:lang w:eastAsia="ja-JP"/>
        </w:rPr>
        <w:t>-induced apoptosis via a noncanonical ARF-dependent transcriptional mechanism. PNAS. 2011 Jan 11;108(2):632-7.</w:t>
      </w:r>
      <w:r w:rsidR="000D68D3">
        <w:rPr>
          <w:rFonts w:cs="Arial"/>
          <w:szCs w:val="22"/>
          <w:lang w:eastAsia="ja-JP"/>
        </w:rPr>
        <w:t xml:space="preserve"> </w:t>
      </w:r>
      <w:r w:rsidR="000D68D3" w:rsidRPr="000D68D3">
        <w:rPr>
          <w:rFonts w:cs="Arial"/>
          <w:szCs w:val="22"/>
          <w:lang w:eastAsia="ja-JP"/>
        </w:rPr>
        <w:t>PMCID:</w:t>
      </w:r>
    </w:p>
    <w:p w14:paraId="2A64C110" w14:textId="10A75835" w:rsidR="00C653F8" w:rsidRPr="00090D53" w:rsidRDefault="000D68D3" w:rsidP="00B4235A">
      <w:pPr>
        <w:autoSpaceDE/>
        <w:autoSpaceDN/>
        <w:ind w:left="720"/>
        <w:rPr>
          <w:rFonts w:cs="Arial"/>
          <w:szCs w:val="22"/>
          <w:lang w:eastAsia="ja-JP"/>
        </w:rPr>
      </w:pPr>
      <w:r w:rsidRPr="000D68D3">
        <w:rPr>
          <w:rFonts w:cs="Arial"/>
          <w:szCs w:val="22"/>
          <w:lang w:eastAsia="ja-JP"/>
        </w:rPr>
        <w:t>PMC3021028</w:t>
      </w:r>
      <w:r w:rsidR="00F856DB">
        <w:rPr>
          <w:rFonts w:cs="Arial"/>
          <w:szCs w:val="22"/>
          <w:lang w:eastAsia="ja-JP"/>
        </w:rPr>
        <w:t>.</w:t>
      </w:r>
    </w:p>
    <w:p w14:paraId="0B3DD586" w14:textId="4F3D79A6" w:rsidR="00B4235A" w:rsidRPr="00C3552D" w:rsidRDefault="00057825" w:rsidP="00C3552D">
      <w:pPr>
        <w:autoSpaceDE/>
        <w:autoSpaceDN/>
        <w:spacing w:after="60"/>
        <w:ind w:left="720" w:hanging="360"/>
        <w:rPr>
          <w:rFonts w:cs="Arial"/>
          <w:szCs w:val="22"/>
          <w:lang w:eastAsia="ja-JP"/>
        </w:rPr>
      </w:pPr>
      <w:r w:rsidRPr="00090D53">
        <w:rPr>
          <w:rFonts w:cs="Arial"/>
          <w:szCs w:val="22"/>
          <w:lang w:eastAsia="ja-JP"/>
        </w:rPr>
        <w:t>d)</w:t>
      </w:r>
      <w:r w:rsidR="00C3552D">
        <w:rPr>
          <w:rFonts w:cs="Arial"/>
          <w:szCs w:val="22"/>
          <w:lang w:eastAsia="ja-JP"/>
        </w:rPr>
        <w:t xml:space="preserve"> </w:t>
      </w:r>
      <w:proofErr w:type="spellStart"/>
      <w:r w:rsidRPr="00090D53">
        <w:rPr>
          <w:rFonts w:cs="Arial"/>
          <w:szCs w:val="22"/>
          <w:lang w:eastAsia="ja-JP"/>
        </w:rPr>
        <w:t>Zhaoliang</w:t>
      </w:r>
      <w:proofErr w:type="spellEnd"/>
      <w:r w:rsidRPr="00090D53">
        <w:rPr>
          <w:rFonts w:cs="Arial"/>
          <w:szCs w:val="22"/>
          <w:lang w:eastAsia="ja-JP"/>
        </w:rPr>
        <w:t xml:space="preserve"> Li, </w:t>
      </w:r>
      <w:r w:rsidRPr="00090D53">
        <w:rPr>
          <w:rFonts w:cs="Arial"/>
          <w:b/>
          <w:szCs w:val="22"/>
          <w:lang w:eastAsia="ja-JP"/>
        </w:rPr>
        <w:t>Boone D</w:t>
      </w:r>
      <w:r w:rsidRPr="00090D53">
        <w:rPr>
          <w:rFonts w:cs="Arial"/>
          <w:szCs w:val="22"/>
          <w:lang w:eastAsia="ja-JP"/>
        </w:rPr>
        <w:t>, and Hann S.</w:t>
      </w:r>
      <w:r w:rsidR="00C3552D">
        <w:rPr>
          <w:rFonts w:cs="Arial"/>
          <w:szCs w:val="22"/>
          <w:lang w:eastAsia="ja-JP"/>
        </w:rPr>
        <w:t xml:space="preserve"> </w:t>
      </w:r>
      <w:proofErr w:type="spellStart"/>
      <w:r w:rsidRPr="00090D53">
        <w:rPr>
          <w:rFonts w:cs="Arial"/>
          <w:szCs w:val="22"/>
          <w:lang w:eastAsia="ja-JP"/>
        </w:rPr>
        <w:t>Nucleophosmin</w:t>
      </w:r>
      <w:proofErr w:type="spellEnd"/>
      <w:r w:rsidRPr="00090D53">
        <w:rPr>
          <w:rFonts w:cs="Arial"/>
          <w:szCs w:val="22"/>
          <w:lang w:eastAsia="ja-JP"/>
        </w:rPr>
        <w:t xml:space="preserve"> interacts directly with c-</w:t>
      </w:r>
      <w:proofErr w:type="spellStart"/>
      <w:r w:rsidRPr="00090D53">
        <w:rPr>
          <w:rFonts w:cs="Arial"/>
          <w:szCs w:val="22"/>
          <w:lang w:eastAsia="ja-JP"/>
        </w:rPr>
        <w:t>Myc</w:t>
      </w:r>
      <w:proofErr w:type="spellEnd"/>
      <w:r w:rsidRPr="00090D53">
        <w:rPr>
          <w:rFonts w:cs="Arial"/>
          <w:szCs w:val="22"/>
          <w:lang w:eastAsia="ja-JP"/>
        </w:rPr>
        <w:t xml:space="preserve"> and controls c-</w:t>
      </w:r>
      <w:proofErr w:type="spellStart"/>
      <w:r w:rsidRPr="00090D53">
        <w:rPr>
          <w:rFonts w:cs="Arial"/>
          <w:szCs w:val="22"/>
          <w:lang w:eastAsia="ja-JP"/>
        </w:rPr>
        <w:t>Myc</w:t>
      </w:r>
      <w:proofErr w:type="spellEnd"/>
      <w:r w:rsidRPr="00090D53">
        <w:rPr>
          <w:rFonts w:cs="Arial"/>
          <w:szCs w:val="22"/>
          <w:lang w:eastAsia="ja-JP"/>
        </w:rPr>
        <w:t xml:space="preserve">-induced hyperproliferation and transformation. </w:t>
      </w:r>
      <w:r w:rsidR="00DF172F" w:rsidRPr="00DF172F">
        <w:rPr>
          <w:rFonts w:cs="Arial"/>
          <w:szCs w:val="22"/>
          <w:lang w:eastAsia="ja-JP"/>
        </w:rPr>
        <w:t>PNAS, Proceedings of t</w:t>
      </w:r>
      <w:r w:rsidR="00DF172F">
        <w:rPr>
          <w:rFonts w:cs="Arial"/>
          <w:szCs w:val="22"/>
          <w:lang w:eastAsia="ja-JP"/>
        </w:rPr>
        <w:t xml:space="preserve">he National Academy of Sciences, </w:t>
      </w:r>
      <w:r w:rsidRPr="00090D53">
        <w:rPr>
          <w:rFonts w:cs="Arial"/>
          <w:szCs w:val="22"/>
          <w:lang w:eastAsia="ja-JP"/>
        </w:rPr>
        <w:t>2008</w:t>
      </w:r>
      <w:r w:rsidR="00DF172F">
        <w:rPr>
          <w:rFonts w:cs="Arial"/>
          <w:szCs w:val="22"/>
          <w:lang w:eastAsia="ja-JP"/>
        </w:rPr>
        <w:t>.</w:t>
      </w:r>
      <w:r w:rsidRPr="00090D53">
        <w:rPr>
          <w:rFonts w:cs="Arial"/>
          <w:szCs w:val="22"/>
          <w:lang w:eastAsia="ja-JP"/>
        </w:rPr>
        <w:t xml:space="preserve"> </w:t>
      </w:r>
      <w:r w:rsidR="00DF172F">
        <w:rPr>
          <w:rFonts w:cs="Arial"/>
          <w:szCs w:val="22"/>
          <w:lang w:eastAsia="ja-JP"/>
        </w:rPr>
        <w:t xml:space="preserve">Ed: Vogt PK. </w:t>
      </w:r>
      <w:r w:rsidRPr="00090D53">
        <w:rPr>
          <w:rFonts w:cs="Arial"/>
          <w:szCs w:val="22"/>
          <w:lang w:eastAsia="ja-JP"/>
        </w:rPr>
        <w:t>Dec 2;105(48):18794-9</w:t>
      </w:r>
      <w:r w:rsidR="00DF172F">
        <w:rPr>
          <w:rFonts w:cs="Arial"/>
          <w:szCs w:val="22"/>
          <w:lang w:eastAsia="ja-JP"/>
        </w:rPr>
        <w:t>.</w:t>
      </w:r>
      <w:r w:rsidR="00C3552D">
        <w:rPr>
          <w:rFonts w:cs="Arial"/>
          <w:szCs w:val="22"/>
          <w:lang w:eastAsia="ja-JP"/>
        </w:rPr>
        <w:t xml:space="preserve"> </w:t>
      </w:r>
      <w:proofErr w:type="gramStart"/>
      <w:r w:rsidR="00C2510E">
        <w:rPr>
          <w:rFonts w:cs="Arial"/>
          <w:szCs w:val="22"/>
          <w:lang w:eastAsia="ja-JP"/>
        </w:rPr>
        <w:t>PMCID:PMC</w:t>
      </w:r>
      <w:proofErr w:type="gramEnd"/>
      <w:r w:rsidR="00C2510E">
        <w:rPr>
          <w:rFonts w:cs="Arial"/>
          <w:szCs w:val="22"/>
          <w:lang w:eastAsia="ja-JP"/>
        </w:rPr>
        <w:t>2596228</w:t>
      </w:r>
    </w:p>
    <w:p w14:paraId="2FE2EE74" w14:textId="2CC48C0F" w:rsidR="00E45F4E" w:rsidRPr="00090D53" w:rsidRDefault="00E45F4E" w:rsidP="00057825">
      <w:pPr>
        <w:widowControl w:val="0"/>
        <w:adjustRightInd w:val="0"/>
        <w:rPr>
          <w:rFonts w:cs="Arial"/>
          <w:b/>
          <w:iCs/>
          <w:szCs w:val="22"/>
        </w:rPr>
      </w:pPr>
      <w:r w:rsidRPr="00090D53">
        <w:rPr>
          <w:rFonts w:cs="Arial"/>
          <w:b/>
          <w:iCs/>
          <w:szCs w:val="22"/>
        </w:rPr>
        <w:t>Complete List of Published Work in My Bibliography:</w:t>
      </w:r>
    </w:p>
    <w:p w14:paraId="25E42697" w14:textId="37286456" w:rsidR="00AC0701" w:rsidRPr="00B4235A" w:rsidRDefault="007E059D" w:rsidP="00057825">
      <w:pPr>
        <w:widowControl w:val="0"/>
        <w:adjustRightInd w:val="0"/>
        <w:rPr>
          <w:rFonts w:cs="Arial"/>
          <w:iCs/>
          <w:color w:val="0000FF"/>
          <w:szCs w:val="22"/>
          <w:u w:val="single"/>
        </w:rPr>
      </w:pPr>
      <w:hyperlink r:id="rId6" w:history="1">
        <w:r w:rsidR="00E45F4E" w:rsidRPr="00090D53">
          <w:rPr>
            <w:rStyle w:val="Hyperlink"/>
            <w:rFonts w:cs="Arial"/>
            <w:iCs/>
            <w:szCs w:val="22"/>
          </w:rPr>
          <w:t>http://www.ncbi.nlm.nih.gov/sites/myncbi/1Tilst6dx7o/bibliography/41249134/public/?sort=date&amp;direction=ascending</w:t>
        </w:r>
      </w:hyperlink>
    </w:p>
    <w:p w14:paraId="4518EC1A" w14:textId="32692F09" w:rsidR="00057825" w:rsidRPr="00722C8F" w:rsidRDefault="00057825" w:rsidP="005C368D">
      <w:pPr>
        <w:spacing w:before="120" w:after="240"/>
        <w:rPr>
          <w:rFonts w:cs="Arial"/>
          <w:szCs w:val="22"/>
        </w:rPr>
      </w:pPr>
    </w:p>
    <w:sectPr w:rsidR="00057825" w:rsidRPr="00722C8F" w:rsidSect="000578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03BE"/>
    <w:multiLevelType w:val="hybridMultilevel"/>
    <w:tmpl w:val="33548FFE"/>
    <w:lvl w:ilvl="0" w:tplc="9EC45F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EF561F"/>
    <w:multiLevelType w:val="hybridMultilevel"/>
    <w:tmpl w:val="650C0D4C"/>
    <w:lvl w:ilvl="0" w:tplc="70B6800C">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020D6"/>
    <w:multiLevelType w:val="hybridMultilevel"/>
    <w:tmpl w:val="BE7AEB6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B2368F"/>
    <w:multiLevelType w:val="hybridMultilevel"/>
    <w:tmpl w:val="DA0E0378"/>
    <w:lvl w:ilvl="0" w:tplc="DC346A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012646"/>
    <w:multiLevelType w:val="hybridMultilevel"/>
    <w:tmpl w:val="91365218"/>
    <w:lvl w:ilvl="0" w:tplc="7DD252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0626C85"/>
    <w:multiLevelType w:val="hybridMultilevel"/>
    <w:tmpl w:val="BCD24122"/>
    <w:lvl w:ilvl="0" w:tplc="5B7069BC">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675DAC"/>
    <w:multiLevelType w:val="hybridMultilevel"/>
    <w:tmpl w:val="A1C81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2585383">
    <w:abstractNumId w:val="2"/>
  </w:num>
  <w:num w:numId="2" w16cid:durableId="1291325227">
    <w:abstractNumId w:val="4"/>
  </w:num>
  <w:num w:numId="3" w16cid:durableId="1554807702">
    <w:abstractNumId w:val="0"/>
  </w:num>
  <w:num w:numId="4" w16cid:durableId="1145665504">
    <w:abstractNumId w:val="5"/>
  </w:num>
  <w:num w:numId="5" w16cid:durableId="758673777">
    <w:abstractNumId w:val="3"/>
  </w:num>
  <w:num w:numId="6" w16cid:durableId="1790127654">
    <w:abstractNumId w:val="6"/>
  </w:num>
  <w:num w:numId="7" w16cid:durableId="4125146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825"/>
    <w:rsid w:val="00007779"/>
    <w:rsid w:val="00013D45"/>
    <w:rsid w:val="00016454"/>
    <w:rsid w:val="00025AAB"/>
    <w:rsid w:val="00057825"/>
    <w:rsid w:val="000708C1"/>
    <w:rsid w:val="00083E03"/>
    <w:rsid w:val="00087115"/>
    <w:rsid w:val="00090D53"/>
    <w:rsid w:val="000D68D3"/>
    <w:rsid w:val="00107DAF"/>
    <w:rsid w:val="00120187"/>
    <w:rsid w:val="00152B16"/>
    <w:rsid w:val="00160F86"/>
    <w:rsid w:val="001872F7"/>
    <w:rsid w:val="0019733A"/>
    <w:rsid w:val="001F0BCC"/>
    <w:rsid w:val="00222A2A"/>
    <w:rsid w:val="00223EFD"/>
    <w:rsid w:val="0022647F"/>
    <w:rsid w:val="00226BB7"/>
    <w:rsid w:val="00251921"/>
    <w:rsid w:val="002E27D0"/>
    <w:rsid w:val="00304BFB"/>
    <w:rsid w:val="003322A8"/>
    <w:rsid w:val="0036271D"/>
    <w:rsid w:val="0039332A"/>
    <w:rsid w:val="00395AAC"/>
    <w:rsid w:val="0039733B"/>
    <w:rsid w:val="003C7B0C"/>
    <w:rsid w:val="003E2F16"/>
    <w:rsid w:val="003F7827"/>
    <w:rsid w:val="00413D45"/>
    <w:rsid w:val="00430996"/>
    <w:rsid w:val="0045657F"/>
    <w:rsid w:val="00485A92"/>
    <w:rsid w:val="004A41C9"/>
    <w:rsid w:val="004B1BE8"/>
    <w:rsid w:val="004C32D4"/>
    <w:rsid w:val="00522C5B"/>
    <w:rsid w:val="00526AD7"/>
    <w:rsid w:val="00527715"/>
    <w:rsid w:val="00550ADF"/>
    <w:rsid w:val="00557239"/>
    <w:rsid w:val="005631FC"/>
    <w:rsid w:val="00586D29"/>
    <w:rsid w:val="00590F8A"/>
    <w:rsid w:val="00592FCE"/>
    <w:rsid w:val="005C368D"/>
    <w:rsid w:val="006063A6"/>
    <w:rsid w:val="006137E8"/>
    <w:rsid w:val="00614EBE"/>
    <w:rsid w:val="0061776F"/>
    <w:rsid w:val="006402B5"/>
    <w:rsid w:val="00650D3F"/>
    <w:rsid w:val="00660D99"/>
    <w:rsid w:val="00722A1F"/>
    <w:rsid w:val="00722C8F"/>
    <w:rsid w:val="00740514"/>
    <w:rsid w:val="0074201F"/>
    <w:rsid w:val="00753898"/>
    <w:rsid w:val="00775761"/>
    <w:rsid w:val="00785184"/>
    <w:rsid w:val="007942E7"/>
    <w:rsid w:val="007B716B"/>
    <w:rsid w:val="007B7C4C"/>
    <w:rsid w:val="007C3B96"/>
    <w:rsid w:val="007E6D9B"/>
    <w:rsid w:val="0080699E"/>
    <w:rsid w:val="0086524F"/>
    <w:rsid w:val="00873C0D"/>
    <w:rsid w:val="00894C87"/>
    <w:rsid w:val="00924425"/>
    <w:rsid w:val="00934606"/>
    <w:rsid w:val="009504FD"/>
    <w:rsid w:val="009549F8"/>
    <w:rsid w:val="00964E79"/>
    <w:rsid w:val="00982223"/>
    <w:rsid w:val="0099541D"/>
    <w:rsid w:val="00996B4D"/>
    <w:rsid w:val="009A0A24"/>
    <w:rsid w:val="009B7C21"/>
    <w:rsid w:val="009B7E6F"/>
    <w:rsid w:val="009C2072"/>
    <w:rsid w:val="009C3050"/>
    <w:rsid w:val="009E6671"/>
    <w:rsid w:val="00A251C2"/>
    <w:rsid w:val="00A716BC"/>
    <w:rsid w:val="00AA0D34"/>
    <w:rsid w:val="00AA5896"/>
    <w:rsid w:val="00AA705B"/>
    <w:rsid w:val="00AC0701"/>
    <w:rsid w:val="00AE220A"/>
    <w:rsid w:val="00B1513F"/>
    <w:rsid w:val="00B22B1B"/>
    <w:rsid w:val="00B31BC2"/>
    <w:rsid w:val="00B4235A"/>
    <w:rsid w:val="00B425E6"/>
    <w:rsid w:val="00B83F50"/>
    <w:rsid w:val="00BA2B6D"/>
    <w:rsid w:val="00BA6D0E"/>
    <w:rsid w:val="00BC6438"/>
    <w:rsid w:val="00BC6483"/>
    <w:rsid w:val="00C2510E"/>
    <w:rsid w:val="00C256D3"/>
    <w:rsid w:val="00C341A0"/>
    <w:rsid w:val="00C3552D"/>
    <w:rsid w:val="00C653F8"/>
    <w:rsid w:val="00C7408D"/>
    <w:rsid w:val="00CB78DF"/>
    <w:rsid w:val="00CC6AC3"/>
    <w:rsid w:val="00CC7034"/>
    <w:rsid w:val="00CE66E7"/>
    <w:rsid w:val="00D00F64"/>
    <w:rsid w:val="00D07D7B"/>
    <w:rsid w:val="00D15E07"/>
    <w:rsid w:val="00D207B4"/>
    <w:rsid w:val="00D572CF"/>
    <w:rsid w:val="00D723EC"/>
    <w:rsid w:val="00D86E21"/>
    <w:rsid w:val="00DB5128"/>
    <w:rsid w:val="00DC3F35"/>
    <w:rsid w:val="00DD46E3"/>
    <w:rsid w:val="00DF172F"/>
    <w:rsid w:val="00E11823"/>
    <w:rsid w:val="00E14E85"/>
    <w:rsid w:val="00E3051A"/>
    <w:rsid w:val="00E45F4E"/>
    <w:rsid w:val="00E7381C"/>
    <w:rsid w:val="00E86211"/>
    <w:rsid w:val="00E927AA"/>
    <w:rsid w:val="00E92B7C"/>
    <w:rsid w:val="00EA2EF5"/>
    <w:rsid w:val="00EB7873"/>
    <w:rsid w:val="00F72314"/>
    <w:rsid w:val="00F76224"/>
    <w:rsid w:val="00F856DB"/>
    <w:rsid w:val="00FD6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EAE9A"/>
  <w15:docId w15:val="{C59A5663-583E-4734-B74F-C2CD9404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825"/>
    <w:pPr>
      <w:autoSpaceDE w:val="0"/>
      <w:autoSpaceDN w:val="0"/>
      <w:spacing w:after="0" w:line="240" w:lineRule="auto"/>
    </w:pPr>
    <w:rPr>
      <w:rFonts w:ascii="Arial" w:eastAsia="Times New Roman" w:hAnsi="Arial" w:cs="Times New Roman"/>
      <w:szCs w:val="24"/>
    </w:rPr>
  </w:style>
  <w:style w:type="paragraph" w:styleId="Heading1">
    <w:name w:val="heading 1"/>
    <w:basedOn w:val="Subtitle"/>
    <w:next w:val="Normal"/>
    <w:link w:val="Heading1Char"/>
    <w:qFormat/>
    <w:rsid w:val="00057825"/>
    <w:pPr>
      <w:keepNext/>
      <w:numPr>
        <w:ilvl w:val="0"/>
      </w:numPr>
      <w:spacing w:before="360" w:after="120"/>
      <w:outlineLvl w:val="0"/>
    </w:pPr>
    <w:rPr>
      <w:rFonts w:ascii="Arial" w:eastAsia="Times New Roman" w:hAnsi="Arial" w:cs="Times New Roman"/>
      <w:b/>
      <w:color w:val="auto"/>
      <w:spacing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Note">
    <w:name w:val="Heading Note"/>
    <w:basedOn w:val="Normal"/>
    <w:rsid w:val="00057825"/>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rsid w:val="00057825"/>
    <w:pPr>
      <w:tabs>
        <w:tab w:val="left" w:pos="270"/>
      </w:tabs>
    </w:pPr>
    <w:rPr>
      <w:rFonts w:cs="Arial"/>
      <w:sz w:val="16"/>
      <w:szCs w:val="16"/>
    </w:rPr>
  </w:style>
  <w:style w:type="character" w:styleId="Emphasis">
    <w:name w:val="Emphasis"/>
    <w:basedOn w:val="DefaultParagraphFont"/>
    <w:uiPriority w:val="20"/>
    <w:qFormat/>
    <w:rsid w:val="00057825"/>
    <w:rPr>
      <w:i/>
      <w:iCs/>
    </w:rPr>
  </w:style>
  <w:style w:type="paragraph" w:customStyle="1" w:styleId="OMBInfo">
    <w:name w:val="OMB Info"/>
    <w:basedOn w:val="Normal"/>
    <w:qFormat/>
    <w:rsid w:val="00057825"/>
    <w:pPr>
      <w:spacing w:after="120"/>
      <w:jc w:val="right"/>
    </w:pPr>
    <w:rPr>
      <w:sz w:val="16"/>
    </w:rPr>
  </w:style>
  <w:style w:type="paragraph" w:customStyle="1" w:styleId="FormFieldCaption1">
    <w:name w:val="Form Field Caption1"/>
    <w:basedOn w:val="FormFieldCaption"/>
    <w:qFormat/>
    <w:rsid w:val="00057825"/>
    <w:pPr>
      <w:spacing w:after="160"/>
    </w:pPr>
  </w:style>
  <w:style w:type="table" w:styleId="TableGrid">
    <w:name w:val="Table Grid"/>
    <w:basedOn w:val="TableNormal"/>
    <w:rsid w:val="000578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057825"/>
    <w:pPr>
      <w:pBdr>
        <w:top w:val="single" w:sz="4" w:space="1" w:color="auto"/>
      </w:pBdr>
      <w:jc w:val="center"/>
      <w:outlineLvl w:val="0"/>
    </w:pPr>
    <w:rPr>
      <w:rFonts w:cs="Arial"/>
      <w:b/>
      <w:bCs/>
      <w:szCs w:val="22"/>
    </w:rPr>
  </w:style>
  <w:style w:type="character" w:customStyle="1" w:styleId="TitleChar">
    <w:name w:val="Title Char"/>
    <w:basedOn w:val="DefaultParagraphFont"/>
    <w:link w:val="Title"/>
    <w:rsid w:val="00057825"/>
    <w:rPr>
      <w:rFonts w:ascii="Arial" w:eastAsia="Times New Roman" w:hAnsi="Arial" w:cs="Arial"/>
      <w:b/>
      <w:bCs/>
    </w:rPr>
  </w:style>
  <w:style w:type="character" w:customStyle="1" w:styleId="Heading1Char">
    <w:name w:val="Heading 1 Char"/>
    <w:basedOn w:val="DefaultParagraphFont"/>
    <w:link w:val="Heading1"/>
    <w:rsid w:val="00057825"/>
    <w:rPr>
      <w:rFonts w:ascii="Arial" w:eastAsia="Times New Roman" w:hAnsi="Arial" w:cs="Times New Roman"/>
      <w:b/>
      <w:szCs w:val="24"/>
    </w:rPr>
  </w:style>
  <w:style w:type="character" w:styleId="Strong">
    <w:name w:val="Strong"/>
    <w:basedOn w:val="DefaultParagraphFont"/>
    <w:uiPriority w:val="22"/>
    <w:qFormat/>
    <w:rsid w:val="00057825"/>
    <w:rPr>
      <w:b/>
      <w:bCs/>
    </w:rPr>
  </w:style>
  <w:style w:type="paragraph" w:styleId="Subtitle">
    <w:name w:val="Subtitle"/>
    <w:basedOn w:val="Normal"/>
    <w:next w:val="Normal"/>
    <w:link w:val="SubtitleChar"/>
    <w:uiPriority w:val="11"/>
    <w:qFormat/>
    <w:rsid w:val="00057825"/>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057825"/>
    <w:rPr>
      <w:rFonts w:eastAsiaTheme="minorEastAsia"/>
      <w:color w:val="5A5A5A" w:themeColor="text1" w:themeTint="A5"/>
      <w:spacing w:val="15"/>
    </w:rPr>
  </w:style>
  <w:style w:type="character" w:styleId="Hyperlink">
    <w:name w:val="Hyperlink"/>
    <w:basedOn w:val="DefaultParagraphFont"/>
    <w:unhideWhenUsed/>
    <w:rsid w:val="00C7408D"/>
    <w:rPr>
      <w:color w:val="0000FF"/>
      <w:u w:val="single"/>
    </w:rPr>
  </w:style>
  <w:style w:type="paragraph" w:styleId="ListParagraph">
    <w:name w:val="List Paragraph"/>
    <w:basedOn w:val="Normal"/>
    <w:uiPriority w:val="34"/>
    <w:qFormat/>
    <w:rsid w:val="00C7408D"/>
    <w:pPr>
      <w:ind w:left="720"/>
      <w:contextualSpacing/>
    </w:pPr>
  </w:style>
  <w:style w:type="paragraph" w:styleId="PlainText">
    <w:name w:val="Plain Text"/>
    <w:basedOn w:val="Normal"/>
    <w:link w:val="PlainTextChar"/>
    <w:uiPriority w:val="99"/>
    <w:semiHidden/>
    <w:unhideWhenUsed/>
    <w:rsid w:val="00D15E07"/>
    <w:pPr>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D15E07"/>
    <w:rPr>
      <w:rFonts w:ascii="Calibri" w:hAnsi="Calibri"/>
      <w:szCs w:val="21"/>
    </w:rPr>
  </w:style>
  <w:style w:type="character" w:styleId="FollowedHyperlink">
    <w:name w:val="FollowedHyperlink"/>
    <w:basedOn w:val="DefaultParagraphFont"/>
    <w:uiPriority w:val="99"/>
    <w:semiHidden/>
    <w:unhideWhenUsed/>
    <w:rsid w:val="00DF172F"/>
    <w:rPr>
      <w:color w:val="954F72" w:themeColor="followedHyperlink"/>
      <w:u w:val="single"/>
    </w:rPr>
  </w:style>
  <w:style w:type="paragraph" w:styleId="NormalWeb">
    <w:name w:val="Normal (Web)"/>
    <w:basedOn w:val="Normal"/>
    <w:uiPriority w:val="99"/>
    <w:unhideWhenUsed/>
    <w:rsid w:val="00740514"/>
    <w:pPr>
      <w:autoSpaceDE/>
      <w:autoSpaceDN/>
      <w:spacing w:before="100" w:beforeAutospacing="1" w:after="100" w:afterAutospacing="1"/>
    </w:pPr>
    <w:rPr>
      <w:rFonts w:ascii="Times New Roman" w:hAnsi="Times New Roman"/>
      <w:sz w:val="24"/>
    </w:rPr>
  </w:style>
  <w:style w:type="paragraph" w:customStyle="1" w:styleId="AMIAAuthors">
    <w:name w:val="AMIA Authors"/>
    <w:basedOn w:val="Normal"/>
    <w:next w:val="AMIAAffiliations"/>
    <w:rsid w:val="00E3051A"/>
    <w:pPr>
      <w:autoSpaceDE/>
      <w:autoSpaceDN/>
      <w:jc w:val="center"/>
    </w:pPr>
    <w:rPr>
      <w:rFonts w:ascii="Times New Roman" w:hAnsi="Times New Roman"/>
      <w:b/>
      <w:sz w:val="24"/>
      <w:szCs w:val="20"/>
    </w:rPr>
  </w:style>
  <w:style w:type="paragraph" w:customStyle="1" w:styleId="AMIAAffiliations">
    <w:name w:val="AMIA Affiliations"/>
    <w:basedOn w:val="Normal"/>
    <w:rsid w:val="00E3051A"/>
    <w:pPr>
      <w:autoSpaceDE/>
      <w:autoSpaceDN/>
      <w:spacing w:after="240"/>
      <w:jc w:val="center"/>
    </w:pPr>
    <w:rPr>
      <w:rFonts w:ascii="Times New Roman" w:hAnsi="Times New Roman"/>
      <w:b/>
      <w:sz w:val="24"/>
      <w:szCs w:val="20"/>
    </w:rPr>
  </w:style>
  <w:style w:type="paragraph" w:customStyle="1" w:styleId="Default">
    <w:name w:val="Default"/>
    <w:rsid w:val="00CC7034"/>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EB7873"/>
    <w:pPr>
      <w:widowControl w:val="0"/>
      <w:ind w:left="109"/>
    </w:pPr>
    <w:rPr>
      <w:rFonts w:eastAsia="Arial" w:cs="Arial"/>
      <w:sz w:val="20"/>
      <w:szCs w:val="20"/>
    </w:rPr>
  </w:style>
  <w:style w:type="character" w:customStyle="1" w:styleId="BodyTextChar">
    <w:name w:val="Body Text Char"/>
    <w:basedOn w:val="DefaultParagraphFont"/>
    <w:link w:val="BodyText"/>
    <w:uiPriority w:val="1"/>
    <w:rsid w:val="00EB7873"/>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14808">
      <w:bodyDiv w:val="1"/>
      <w:marLeft w:val="0"/>
      <w:marRight w:val="0"/>
      <w:marTop w:val="0"/>
      <w:marBottom w:val="0"/>
      <w:divBdr>
        <w:top w:val="none" w:sz="0" w:space="0" w:color="auto"/>
        <w:left w:val="none" w:sz="0" w:space="0" w:color="auto"/>
        <w:bottom w:val="none" w:sz="0" w:space="0" w:color="auto"/>
        <w:right w:val="none" w:sz="0" w:space="0" w:color="auto"/>
      </w:divBdr>
    </w:div>
    <w:div w:id="548418035">
      <w:bodyDiv w:val="1"/>
      <w:marLeft w:val="0"/>
      <w:marRight w:val="0"/>
      <w:marTop w:val="0"/>
      <w:marBottom w:val="0"/>
      <w:divBdr>
        <w:top w:val="none" w:sz="0" w:space="0" w:color="auto"/>
        <w:left w:val="none" w:sz="0" w:space="0" w:color="auto"/>
        <w:bottom w:val="none" w:sz="0" w:space="0" w:color="auto"/>
        <w:right w:val="none" w:sz="0" w:space="0" w:color="auto"/>
      </w:divBdr>
    </w:div>
    <w:div w:id="621041101">
      <w:bodyDiv w:val="1"/>
      <w:marLeft w:val="0"/>
      <w:marRight w:val="0"/>
      <w:marTop w:val="0"/>
      <w:marBottom w:val="0"/>
      <w:divBdr>
        <w:top w:val="none" w:sz="0" w:space="0" w:color="auto"/>
        <w:left w:val="none" w:sz="0" w:space="0" w:color="auto"/>
        <w:bottom w:val="none" w:sz="0" w:space="0" w:color="auto"/>
        <w:right w:val="none" w:sz="0" w:space="0" w:color="auto"/>
      </w:divBdr>
    </w:div>
    <w:div w:id="719477736">
      <w:bodyDiv w:val="1"/>
      <w:marLeft w:val="0"/>
      <w:marRight w:val="0"/>
      <w:marTop w:val="0"/>
      <w:marBottom w:val="0"/>
      <w:divBdr>
        <w:top w:val="none" w:sz="0" w:space="0" w:color="auto"/>
        <w:left w:val="none" w:sz="0" w:space="0" w:color="auto"/>
        <w:bottom w:val="none" w:sz="0" w:space="0" w:color="auto"/>
        <w:right w:val="none" w:sz="0" w:space="0" w:color="auto"/>
      </w:divBdr>
      <w:divsChild>
        <w:div w:id="237131559">
          <w:marLeft w:val="0"/>
          <w:marRight w:val="0"/>
          <w:marTop w:val="0"/>
          <w:marBottom w:val="0"/>
          <w:divBdr>
            <w:top w:val="none" w:sz="0" w:space="0" w:color="auto"/>
            <w:left w:val="none" w:sz="0" w:space="0" w:color="auto"/>
            <w:bottom w:val="none" w:sz="0" w:space="0" w:color="auto"/>
            <w:right w:val="none" w:sz="0" w:space="0" w:color="auto"/>
          </w:divBdr>
        </w:div>
        <w:div w:id="487284687">
          <w:marLeft w:val="0"/>
          <w:marRight w:val="0"/>
          <w:marTop w:val="0"/>
          <w:marBottom w:val="0"/>
          <w:divBdr>
            <w:top w:val="none" w:sz="0" w:space="0" w:color="auto"/>
            <w:left w:val="none" w:sz="0" w:space="0" w:color="auto"/>
            <w:bottom w:val="none" w:sz="0" w:space="0" w:color="auto"/>
            <w:right w:val="none" w:sz="0" w:space="0" w:color="auto"/>
          </w:divBdr>
        </w:div>
        <w:div w:id="1062170576">
          <w:marLeft w:val="0"/>
          <w:marRight w:val="0"/>
          <w:marTop w:val="0"/>
          <w:marBottom w:val="0"/>
          <w:divBdr>
            <w:top w:val="none" w:sz="0" w:space="0" w:color="auto"/>
            <w:left w:val="none" w:sz="0" w:space="0" w:color="auto"/>
            <w:bottom w:val="none" w:sz="0" w:space="0" w:color="auto"/>
            <w:right w:val="none" w:sz="0" w:space="0" w:color="auto"/>
          </w:divBdr>
        </w:div>
        <w:div w:id="797140226">
          <w:marLeft w:val="0"/>
          <w:marRight w:val="0"/>
          <w:marTop w:val="0"/>
          <w:marBottom w:val="0"/>
          <w:divBdr>
            <w:top w:val="none" w:sz="0" w:space="0" w:color="auto"/>
            <w:left w:val="none" w:sz="0" w:space="0" w:color="auto"/>
            <w:bottom w:val="none" w:sz="0" w:space="0" w:color="auto"/>
            <w:right w:val="none" w:sz="0" w:space="0" w:color="auto"/>
          </w:divBdr>
        </w:div>
      </w:divsChild>
    </w:div>
    <w:div w:id="1607688881">
      <w:bodyDiv w:val="1"/>
      <w:marLeft w:val="0"/>
      <w:marRight w:val="0"/>
      <w:marTop w:val="0"/>
      <w:marBottom w:val="0"/>
      <w:divBdr>
        <w:top w:val="none" w:sz="0" w:space="0" w:color="auto"/>
        <w:left w:val="none" w:sz="0" w:space="0" w:color="auto"/>
        <w:bottom w:val="none" w:sz="0" w:space="0" w:color="auto"/>
        <w:right w:val="none" w:sz="0" w:space="0" w:color="auto"/>
      </w:divBdr>
    </w:div>
    <w:div w:id="1942032130">
      <w:bodyDiv w:val="1"/>
      <w:marLeft w:val="0"/>
      <w:marRight w:val="0"/>
      <w:marTop w:val="0"/>
      <w:marBottom w:val="0"/>
      <w:divBdr>
        <w:top w:val="none" w:sz="0" w:space="0" w:color="auto"/>
        <w:left w:val="none" w:sz="0" w:space="0" w:color="auto"/>
        <w:bottom w:val="none" w:sz="0" w:space="0" w:color="auto"/>
        <w:right w:val="none" w:sz="0" w:space="0" w:color="auto"/>
      </w:divBdr>
    </w:div>
    <w:div w:id="208333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cbi.nlm.nih.gov/sites/myncbi/1Tilst6dx7o/bibliography/41249134/public/?sort=date&amp;direction=ascending"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D0DC958FBEEE48836E062EF598A96D" ma:contentTypeVersion="6" ma:contentTypeDescription="Create a new document." ma:contentTypeScope="" ma:versionID="9148b4b5e0fa88318cca793ec4b24004">
  <xsd:schema xmlns:xsd="http://www.w3.org/2001/XMLSchema" xmlns:xs="http://www.w3.org/2001/XMLSchema" xmlns:p="http://schemas.microsoft.com/office/2006/metadata/properties" xmlns:ns2="30577b95-eb91-4f16-9434-7f8d99b86dbd" xmlns:ns3="9945de61-050f-4a31-adbb-2cf301d783f2" targetNamespace="http://schemas.microsoft.com/office/2006/metadata/properties" ma:root="true" ma:fieldsID="f7637506841938321eb59714a7d9a011" ns2:_="" ns3:_="">
    <xsd:import namespace="30577b95-eb91-4f16-9434-7f8d99b86dbd"/>
    <xsd:import namespace="9945de61-050f-4a31-adbb-2cf301d783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77b95-eb91-4f16-9434-7f8d99b86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45de61-050f-4a31-adbb-2cf301d783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1169CD-CAF6-F948-9B93-3675462D2E6E}">
  <ds:schemaRefs>
    <ds:schemaRef ds:uri="http://schemas.openxmlformats.org/officeDocument/2006/bibliography"/>
  </ds:schemaRefs>
</ds:datastoreItem>
</file>

<file path=customXml/itemProps2.xml><?xml version="1.0" encoding="utf-8"?>
<ds:datastoreItem xmlns:ds="http://schemas.openxmlformats.org/officeDocument/2006/customXml" ds:itemID="{870B0CEB-FFBE-4BAF-A2B8-7A7A2D09C0B8}"/>
</file>

<file path=customXml/itemProps3.xml><?xml version="1.0" encoding="utf-8"?>
<ds:datastoreItem xmlns:ds="http://schemas.openxmlformats.org/officeDocument/2006/customXml" ds:itemID="{DD2EB38C-2F25-4A71-9DB1-4F6614FAED63}"/>
</file>

<file path=customXml/itemProps4.xml><?xml version="1.0" encoding="utf-8"?>
<ds:datastoreItem xmlns:ds="http://schemas.openxmlformats.org/officeDocument/2006/customXml" ds:itemID="{63CEBEFC-3C2B-4186-8D40-BC12FF209E04}"/>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2758</Words>
  <Characters>15724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18446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dc:creator>
  <cp:keywords/>
  <dc:description/>
  <cp:lastModifiedBy>Boone, David N</cp:lastModifiedBy>
  <cp:revision>2</cp:revision>
  <dcterms:created xsi:type="dcterms:W3CDTF">2024-01-18T21:36:00Z</dcterms:created>
  <dcterms:modified xsi:type="dcterms:W3CDTF">2024-01-18T21:36:00Z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0x010100E3D0DC958FBEEE48836E062EF598A96D</vt:lpwstr>
  </property>
</Properties>
</file>