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2AC05" w14:textId="7F2AC23B" w:rsidR="00321A19" w:rsidRDefault="00321A19" w:rsidP="00321A19">
      <w:pPr>
        <w:pStyle w:val="OMBInfo"/>
      </w:pPr>
      <w:r>
        <w:t>OMB No. 0925-0001</w:t>
      </w:r>
      <w:r w:rsidR="00FC5F9E">
        <w:t xml:space="preserve"> and 0925-</w:t>
      </w:r>
      <w:r>
        <w:t xml:space="preserve">0002 (Rev. </w:t>
      </w:r>
      <w:r w:rsidR="00ED61AB">
        <w:t>11/16</w:t>
      </w:r>
      <w:r>
        <w:t xml:space="preserve"> Approved Through </w:t>
      </w:r>
      <w:r w:rsidR="00FC5F9E">
        <w:t>10</w:t>
      </w:r>
      <w:r>
        <w:t>/31/</w:t>
      </w:r>
      <w:r w:rsidR="00FC5F9E">
        <w:t>2018</w:t>
      </w:r>
      <w:r>
        <w:t>)</w:t>
      </w:r>
    </w:p>
    <w:p w14:paraId="48D07FF5" w14:textId="77777777" w:rsidR="002B7443" w:rsidRPr="006E6FB5" w:rsidRDefault="002B7443" w:rsidP="006E6FB5">
      <w:pPr>
        <w:pStyle w:val="Title"/>
      </w:pPr>
      <w:r w:rsidRPr="006E6FB5">
        <w:t>BIOGRAPHICAL SKETCH</w:t>
      </w:r>
    </w:p>
    <w:p w14:paraId="01C9B6C5" w14:textId="7EDF005C"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4F46CDBB" w14:textId="223FEAD6" w:rsidR="002B7443" w:rsidRPr="00D3779E" w:rsidRDefault="002B7443" w:rsidP="002B7443">
      <w:pPr>
        <w:pStyle w:val="FormFieldCaption1"/>
        <w:pBdr>
          <w:between w:val="single" w:sz="4" w:space="1" w:color="auto"/>
        </w:pBdr>
        <w:rPr>
          <w:sz w:val="32"/>
        </w:rPr>
      </w:pPr>
      <w:r w:rsidRPr="00D3779E">
        <w:rPr>
          <w:sz w:val="22"/>
        </w:rPr>
        <w:t>NAME:</w:t>
      </w:r>
      <w:r w:rsidR="00654B7F">
        <w:rPr>
          <w:sz w:val="22"/>
        </w:rPr>
        <w:t xml:space="preserve"> Erik S. Wright</w:t>
      </w:r>
    </w:p>
    <w:p w14:paraId="7FFF41C1" w14:textId="0920DF80" w:rsidR="002B7443" w:rsidRPr="00D3779E" w:rsidRDefault="00E047AD" w:rsidP="002B7443">
      <w:pPr>
        <w:pStyle w:val="FormFieldCaption1"/>
        <w:pBdr>
          <w:between w:val="single" w:sz="4" w:space="1" w:color="auto"/>
        </w:pBdr>
        <w:rPr>
          <w:sz w:val="32"/>
        </w:rPr>
      </w:pPr>
      <w:proofErr w:type="spellStart"/>
      <w:r w:rsidRPr="00D3779E">
        <w:rPr>
          <w:sz w:val="22"/>
        </w:rPr>
        <w:t>eRA</w:t>
      </w:r>
      <w:proofErr w:type="spellEnd"/>
      <w:r w:rsidRPr="00D3779E">
        <w:rPr>
          <w:sz w:val="22"/>
        </w:rPr>
        <w:t xml:space="preserve"> COMMONS USER NAME (credential, e.g., agency login)</w:t>
      </w:r>
      <w:r w:rsidR="002B7443" w:rsidRPr="00D3779E">
        <w:rPr>
          <w:sz w:val="22"/>
        </w:rPr>
        <w:t>:</w:t>
      </w:r>
      <w:r w:rsidR="00654B7F">
        <w:rPr>
          <w:sz w:val="22"/>
        </w:rPr>
        <w:t xml:space="preserve"> eswright@pitt.edu</w:t>
      </w:r>
    </w:p>
    <w:p w14:paraId="74873D9A" w14:textId="4D2AD71D"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r w:rsidR="00654B7F">
        <w:rPr>
          <w:sz w:val="22"/>
        </w:rPr>
        <w:t xml:space="preserve"> Assistant Professor of Biomedical Informatics</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364"/>
        <w:gridCol w:w="1440"/>
        <w:gridCol w:w="1440"/>
        <w:gridCol w:w="2592"/>
      </w:tblGrid>
      <w:tr w:rsidR="00933173" w:rsidRPr="00D3779E" w14:paraId="21BBC1F3" w14:textId="77777777" w:rsidTr="00654B7F">
        <w:trPr>
          <w:cantSplit/>
          <w:tblHeader/>
        </w:trPr>
        <w:tc>
          <w:tcPr>
            <w:tcW w:w="5364" w:type="dxa"/>
            <w:tcBorders>
              <w:top w:val="single" w:sz="4" w:space="0" w:color="auto"/>
              <w:bottom w:val="single" w:sz="4" w:space="0" w:color="auto"/>
            </w:tcBorders>
            <w:vAlign w:val="center"/>
          </w:tcPr>
          <w:p w14:paraId="5DCFDE41" w14:textId="77777777" w:rsidR="00933173" w:rsidRPr="00D3779E" w:rsidRDefault="00933173" w:rsidP="000B5732">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0A8E3E0E" w14:textId="77777777" w:rsidR="00933173" w:rsidRPr="00D3779E" w:rsidRDefault="00933173" w:rsidP="000B5732">
            <w:pPr>
              <w:pStyle w:val="FormFieldCaption"/>
              <w:jc w:val="center"/>
              <w:rPr>
                <w:sz w:val="22"/>
              </w:rPr>
            </w:pPr>
            <w:r w:rsidRPr="00D3779E">
              <w:rPr>
                <w:sz w:val="22"/>
              </w:rPr>
              <w:t>DEGREE</w:t>
            </w:r>
          </w:p>
          <w:p w14:paraId="0DEF5BC8" w14:textId="77777777" w:rsidR="00933173" w:rsidRPr="00D3779E" w:rsidRDefault="00933173" w:rsidP="000B5732">
            <w:pPr>
              <w:pStyle w:val="FormFieldCaption"/>
              <w:jc w:val="center"/>
              <w:rPr>
                <w:rStyle w:val="Emphasis"/>
                <w:sz w:val="22"/>
              </w:rPr>
            </w:pPr>
            <w:r w:rsidRPr="00D3779E">
              <w:rPr>
                <w:rStyle w:val="Emphasis"/>
                <w:sz w:val="22"/>
              </w:rPr>
              <w:t>(if applicable)</w:t>
            </w:r>
          </w:p>
          <w:p w14:paraId="32A0C014" w14:textId="77777777" w:rsidR="00933173" w:rsidRPr="00D3779E" w:rsidRDefault="00933173" w:rsidP="000B5732">
            <w:pPr>
              <w:pStyle w:val="FormFieldCaption"/>
              <w:rPr>
                <w:sz w:val="22"/>
              </w:rPr>
            </w:pPr>
          </w:p>
        </w:tc>
        <w:tc>
          <w:tcPr>
            <w:tcW w:w="1440" w:type="dxa"/>
            <w:tcBorders>
              <w:top w:val="single" w:sz="4" w:space="0" w:color="auto"/>
              <w:bottom w:val="single" w:sz="4" w:space="0" w:color="auto"/>
            </w:tcBorders>
            <w:vAlign w:val="center"/>
          </w:tcPr>
          <w:p w14:paraId="4ED3B33F" w14:textId="77777777" w:rsidR="00C1247F" w:rsidRPr="00D3779E" w:rsidRDefault="00C1247F" w:rsidP="000B5732">
            <w:pPr>
              <w:pStyle w:val="FormFieldCaption"/>
              <w:jc w:val="center"/>
              <w:rPr>
                <w:sz w:val="22"/>
              </w:rPr>
            </w:pPr>
            <w:r w:rsidRPr="00D3779E">
              <w:rPr>
                <w:sz w:val="22"/>
              </w:rPr>
              <w:t>Completion Date</w:t>
            </w:r>
          </w:p>
          <w:p w14:paraId="76B4E15A" w14:textId="09B57E40" w:rsidR="00933173" w:rsidRPr="00D3779E" w:rsidRDefault="00933173" w:rsidP="000B5732">
            <w:pPr>
              <w:pStyle w:val="FormFieldCaption"/>
              <w:jc w:val="center"/>
              <w:rPr>
                <w:sz w:val="22"/>
              </w:rPr>
            </w:pPr>
            <w:r w:rsidRPr="00D3779E">
              <w:rPr>
                <w:sz w:val="22"/>
              </w:rPr>
              <w:t>MM/YYYY</w:t>
            </w:r>
          </w:p>
          <w:p w14:paraId="143620A6" w14:textId="77777777" w:rsidR="00933173" w:rsidRPr="00D3779E" w:rsidRDefault="00933173" w:rsidP="000B5732">
            <w:pPr>
              <w:pStyle w:val="FormFieldCaption"/>
              <w:rPr>
                <w:sz w:val="22"/>
              </w:rPr>
            </w:pPr>
          </w:p>
        </w:tc>
        <w:tc>
          <w:tcPr>
            <w:tcW w:w="2592" w:type="dxa"/>
            <w:tcBorders>
              <w:top w:val="single" w:sz="4" w:space="0" w:color="auto"/>
              <w:bottom w:val="single" w:sz="4" w:space="0" w:color="auto"/>
            </w:tcBorders>
            <w:vAlign w:val="center"/>
          </w:tcPr>
          <w:p w14:paraId="7E87FA43" w14:textId="77777777" w:rsidR="00933173" w:rsidRPr="00D3779E" w:rsidRDefault="00933173" w:rsidP="000B5732">
            <w:pPr>
              <w:pStyle w:val="FormFieldCaption"/>
              <w:jc w:val="center"/>
              <w:rPr>
                <w:sz w:val="22"/>
              </w:rPr>
            </w:pPr>
            <w:r w:rsidRPr="00D3779E">
              <w:rPr>
                <w:sz w:val="22"/>
              </w:rPr>
              <w:t>FIELD OF STUDY</w:t>
            </w:r>
          </w:p>
          <w:p w14:paraId="4198E5FC" w14:textId="77777777" w:rsidR="00933173" w:rsidRPr="00D3779E" w:rsidRDefault="00933173" w:rsidP="000B5732">
            <w:pPr>
              <w:pStyle w:val="FormFieldCaption"/>
              <w:rPr>
                <w:sz w:val="22"/>
              </w:rPr>
            </w:pPr>
          </w:p>
        </w:tc>
      </w:tr>
      <w:tr w:rsidR="00933173" w:rsidRPr="00D3779E" w14:paraId="5CD50646" w14:textId="77777777" w:rsidTr="00654B7F">
        <w:trPr>
          <w:cantSplit/>
          <w:trHeight w:val="395"/>
        </w:trPr>
        <w:tc>
          <w:tcPr>
            <w:tcW w:w="5364" w:type="dxa"/>
            <w:tcBorders>
              <w:top w:val="single" w:sz="4" w:space="0" w:color="auto"/>
            </w:tcBorders>
          </w:tcPr>
          <w:p w14:paraId="3B0C531B" w14:textId="33AD7D89" w:rsidR="00933173" w:rsidRPr="00977FA5" w:rsidRDefault="00654B7F" w:rsidP="00ED35D7">
            <w:pPr>
              <w:pStyle w:val="FormFieldCaption"/>
              <w:spacing w:before="20" w:after="20"/>
              <w:rPr>
                <w:sz w:val="22"/>
                <w:szCs w:val="22"/>
              </w:rPr>
            </w:pPr>
            <w:r>
              <w:rPr>
                <w:sz w:val="22"/>
                <w:szCs w:val="22"/>
              </w:rPr>
              <w:t>Cornell University</w:t>
            </w:r>
          </w:p>
        </w:tc>
        <w:tc>
          <w:tcPr>
            <w:tcW w:w="1440" w:type="dxa"/>
            <w:tcBorders>
              <w:top w:val="single" w:sz="4" w:space="0" w:color="auto"/>
            </w:tcBorders>
          </w:tcPr>
          <w:p w14:paraId="62DD05C1" w14:textId="32A61990" w:rsidR="00933173" w:rsidRPr="00977FA5" w:rsidRDefault="00654B7F" w:rsidP="003E4A92">
            <w:pPr>
              <w:pStyle w:val="FormFieldCaption"/>
              <w:spacing w:before="20" w:after="20"/>
              <w:jc w:val="center"/>
              <w:rPr>
                <w:sz w:val="22"/>
                <w:szCs w:val="22"/>
              </w:rPr>
            </w:pPr>
            <w:r>
              <w:rPr>
                <w:sz w:val="22"/>
                <w:szCs w:val="22"/>
              </w:rPr>
              <w:t>B.S.</w:t>
            </w:r>
          </w:p>
        </w:tc>
        <w:tc>
          <w:tcPr>
            <w:tcW w:w="1440" w:type="dxa"/>
            <w:tcBorders>
              <w:top w:val="single" w:sz="4" w:space="0" w:color="auto"/>
            </w:tcBorders>
          </w:tcPr>
          <w:p w14:paraId="543299E0" w14:textId="0AB55EE3" w:rsidR="00933173" w:rsidRPr="00977FA5" w:rsidRDefault="00654B7F" w:rsidP="003E4A92">
            <w:pPr>
              <w:pStyle w:val="FormFieldCaption"/>
              <w:spacing w:before="20" w:after="20"/>
              <w:jc w:val="center"/>
              <w:rPr>
                <w:sz w:val="22"/>
                <w:szCs w:val="22"/>
              </w:rPr>
            </w:pPr>
            <w:r>
              <w:rPr>
                <w:sz w:val="22"/>
                <w:szCs w:val="22"/>
              </w:rPr>
              <w:t>01/2007</w:t>
            </w:r>
          </w:p>
        </w:tc>
        <w:tc>
          <w:tcPr>
            <w:tcW w:w="2592" w:type="dxa"/>
            <w:tcBorders>
              <w:top w:val="single" w:sz="4" w:space="0" w:color="auto"/>
            </w:tcBorders>
          </w:tcPr>
          <w:p w14:paraId="7BC5582F" w14:textId="0B514972" w:rsidR="00933173" w:rsidRPr="00977FA5" w:rsidRDefault="00654B7F" w:rsidP="00ED35D7">
            <w:pPr>
              <w:pStyle w:val="FormFieldCaption"/>
              <w:spacing w:before="20" w:after="20"/>
              <w:rPr>
                <w:sz w:val="22"/>
                <w:szCs w:val="22"/>
              </w:rPr>
            </w:pPr>
            <w:r>
              <w:rPr>
                <w:sz w:val="22"/>
                <w:szCs w:val="22"/>
              </w:rPr>
              <w:t>Electrical and Computer Engineering</w:t>
            </w:r>
          </w:p>
        </w:tc>
      </w:tr>
      <w:tr w:rsidR="00933173" w:rsidRPr="00D3779E" w14:paraId="1515F345" w14:textId="77777777" w:rsidTr="00654B7F">
        <w:trPr>
          <w:cantSplit/>
          <w:trHeight w:val="395"/>
        </w:trPr>
        <w:tc>
          <w:tcPr>
            <w:tcW w:w="5364" w:type="dxa"/>
          </w:tcPr>
          <w:p w14:paraId="7DED23E7" w14:textId="0E9AEFB8" w:rsidR="00933173" w:rsidRPr="00977FA5" w:rsidRDefault="00654B7F" w:rsidP="00ED35D7">
            <w:pPr>
              <w:pStyle w:val="FormFieldCaption"/>
              <w:spacing w:before="20" w:after="20"/>
              <w:rPr>
                <w:sz w:val="22"/>
                <w:szCs w:val="22"/>
              </w:rPr>
            </w:pPr>
            <w:r>
              <w:rPr>
                <w:sz w:val="22"/>
                <w:szCs w:val="22"/>
              </w:rPr>
              <w:t>University of Wisconsin-Madison</w:t>
            </w:r>
          </w:p>
        </w:tc>
        <w:tc>
          <w:tcPr>
            <w:tcW w:w="1440" w:type="dxa"/>
          </w:tcPr>
          <w:p w14:paraId="0D874BFC" w14:textId="1FF1778D" w:rsidR="00933173" w:rsidRPr="00977FA5" w:rsidRDefault="00654B7F" w:rsidP="003E4A92">
            <w:pPr>
              <w:pStyle w:val="FormFieldCaption"/>
              <w:spacing w:before="20" w:after="20"/>
              <w:jc w:val="center"/>
              <w:rPr>
                <w:sz w:val="22"/>
                <w:szCs w:val="22"/>
              </w:rPr>
            </w:pPr>
            <w:r>
              <w:rPr>
                <w:sz w:val="22"/>
                <w:szCs w:val="22"/>
              </w:rPr>
              <w:t>M.S.</w:t>
            </w:r>
          </w:p>
        </w:tc>
        <w:tc>
          <w:tcPr>
            <w:tcW w:w="1440" w:type="dxa"/>
          </w:tcPr>
          <w:p w14:paraId="1A7AA7CA" w14:textId="033CF148" w:rsidR="00933173" w:rsidRPr="00977FA5" w:rsidRDefault="00654B7F" w:rsidP="003E4A92">
            <w:pPr>
              <w:pStyle w:val="FormFieldCaption"/>
              <w:spacing w:before="20" w:after="20"/>
              <w:jc w:val="center"/>
              <w:rPr>
                <w:sz w:val="22"/>
                <w:szCs w:val="22"/>
              </w:rPr>
            </w:pPr>
            <w:r>
              <w:rPr>
                <w:sz w:val="22"/>
                <w:szCs w:val="22"/>
              </w:rPr>
              <w:t>08/2012</w:t>
            </w:r>
          </w:p>
        </w:tc>
        <w:tc>
          <w:tcPr>
            <w:tcW w:w="2592" w:type="dxa"/>
          </w:tcPr>
          <w:p w14:paraId="4CC74E5C" w14:textId="7B3B86DD" w:rsidR="00933173" w:rsidRPr="00977FA5" w:rsidRDefault="00654B7F" w:rsidP="00ED35D7">
            <w:pPr>
              <w:pStyle w:val="FormFieldCaption"/>
              <w:spacing w:before="20" w:after="20"/>
              <w:rPr>
                <w:sz w:val="22"/>
                <w:szCs w:val="22"/>
              </w:rPr>
            </w:pPr>
            <w:r>
              <w:rPr>
                <w:sz w:val="22"/>
                <w:szCs w:val="22"/>
              </w:rPr>
              <w:t>Civil and Environmental Engineering</w:t>
            </w:r>
          </w:p>
        </w:tc>
      </w:tr>
      <w:tr w:rsidR="00933173" w:rsidRPr="00D3779E" w14:paraId="51E27C1C" w14:textId="77777777" w:rsidTr="00654B7F">
        <w:trPr>
          <w:cantSplit/>
          <w:trHeight w:val="395"/>
        </w:trPr>
        <w:tc>
          <w:tcPr>
            <w:tcW w:w="5364" w:type="dxa"/>
          </w:tcPr>
          <w:p w14:paraId="66BC8FF0" w14:textId="6C4535FA" w:rsidR="00933173" w:rsidRPr="00977FA5" w:rsidRDefault="00654B7F" w:rsidP="00ED35D7">
            <w:pPr>
              <w:pStyle w:val="FormFieldCaption"/>
              <w:spacing w:before="20" w:after="20"/>
              <w:rPr>
                <w:sz w:val="22"/>
                <w:szCs w:val="22"/>
              </w:rPr>
            </w:pPr>
            <w:r>
              <w:rPr>
                <w:sz w:val="22"/>
                <w:szCs w:val="22"/>
              </w:rPr>
              <w:t>University of Wisconsin-Madison</w:t>
            </w:r>
          </w:p>
        </w:tc>
        <w:tc>
          <w:tcPr>
            <w:tcW w:w="1440" w:type="dxa"/>
          </w:tcPr>
          <w:p w14:paraId="6AEADABA" w14:textId="66A45BEF" w:rsidR="00933173" w:rsidRPr="00977FA5" w:rsidRDefault="00654B7F" w:rsidP="003E4A92">
            <w:pPr>
              <w:pStyle w:val="FormFieldCaption"/>
              <w:spacing w:before="20" w:after="20"/>
              <w:jc w:val="center"/>
              <w:rPr>
                <w:sz w:val="22"/>
                <w:szCs w:val="22"/>
              </w:rPr>
            </w:pPr>
            <w:r>
              <w:rPr>
                <w:sz w:val="22"/>
                <w:szCs w:val="22"/>
              </w:rPr>
              <w:t>Ph.D.</w:t>
            </w:r>
          </w:p>
        </w:tc>
        <w:tc>
          <w:tcPr>
            <w:tcW w:w="1440" w:type="dxa"/>
          </w:tcPr>
          <w:p w14:paraId="4ED60B07" w14:textId="3D2C201A" w:rsidR="00933173" w:rsidRPr="00977FA5" w:rsidRDefault="00654B7F" w:rsidP="003E4A92">
            <w:pPr>
              <w:pStyle w:val="FormFieldCaption"/>
              <w:spacing w:before="20" w:after="20"/>
              <w:jc w:val="center"/>
              <w:rPr>
                <w:sz w:val="22"/>
                <w:szCs w:val="22"/>
              </w:rPr>
            </w:pPr>
            <w:r>
              <w:rPr>
                <w:sz w:val="22"/>
                <w:szCs w:val="22"/>
              </w:rPr>
              <w:t>12/2016</w:t>
            </w:r>
          </w:p>
        </w:tc>
        <w:tc>
          <w:tcPr>
            <w:tcW w:w="2592" w:type="dxa"/>
          </w:tcPr>
          <w:p w14:paraId="2303550C" w14:textId="0343BAF9" w:rsidR="00933173" w:rsidRPr="00977FA5" w:rsidRDefault="00654B7F" w:rsidP="00ED35D7">
            <w:pPr>
              <w:pStyle w:val="FormFieldCaption"/>
              <w:spacing w:before="20" w:after="20"/>
              <w:rPr>
                <w:sz w:val="22"/>
                <w:szCs w:val="22"/>
              </w:rPr>
            </w:pPr>
            <w:r>
              <w:rPr>
                <w:sz w:val="22"/>
                <w:szCs w:val="22"/>
              </w:rPr>
              <w:t>Microbiology</w:t>
            </w:r>
          </w:p>
        </w:tc>
      </w:tr>
    </w:tbl>
    <w:p w14:paraId="6FC868BE" w14:textId="735E875D" w:rsidR="009E52CA" w:rsidRDefault="009E52CA">
      <w:pPr>
        <w:pStyle w:val="DataField11pt-Single"/>
      </w:pPr>
    </w:p>
    <w:p w14:paraId="1695BFF0" w14:textId="77777777" w:rsidR="002C51BC" w:rsidRDefault="002C51BC" w:rsidP="00FC5F9E"/>
    <w:p w14:paraId="09F113F6" w14:textId="77777777" w:rsidR="002C51BC" w:rsidRPr="00A128A0" w:rsidRDefault="002C51BC" w:rsidP="002C51BC">
      <w:pPr>
        <w:pStyle w:val="DataField11pt-Single"/>
        <w:rPr>
          <w:rStyle w:val="Strong"/>
        </w:rPr>
      </w:pPr>
      <w:r w:rsidRPr="00A128A0">
        <w:rPr>
          <w:rStyle w:val="Strong"/>
        </w:rPr>
        <w:t>A.</w:t>
      </w:r>
      <w:r w:rsidRPr="00A128A0">
        <w:rPr>
          <w:rStyle w:val="Strong"/>
        </w:rPr>
        <w:tab/>
        <w:t>Personal Statement</w:t>
      </w:r>
    </w:p>
    <w:p w14:paraId="0B77BD8D" w14:textId="77777777" w:rsidR="00222DC5" w:rsidRDefault="00222DC5" w:rsidP="002C51BC">
      <w:pPr>
        <w:pStyle w:val="DataField11pt-Single"/>
        <w:rPr>
          <w:rStyle w:val="Strong"/>
          <w:b w:val="0"/>
        </w:rPr>
      </w:pPr>
    </w:p>
    <w:p w14:paraId="4C0C976F" w14:textId="32EF244C" w:rsidR="00222DC5" w:rsidRPr="00222DC5" w:rsidRDefault="00222DC5" w:rsidP="002C51BC">
      <w:pPr>
        <w:pStyle w:val="DataField11pt-Single"/>
        <w:rPr>
          <w:rStyle w:val="Strong"/>
          <w:b w:val="0"/>
        </w:rPr>
      </w:pPr>
      <w:r>
        <w:rPr>
          <w:rStyle w:val="Strong"/>
          <w:b w:val="0"/>
        </w:rPr>
        <w:t xml:space="preserve">Dr. Erik Wright is an Assistant Professor of Biomedical Informatics at the University of Pittsburgh. </w:t>
      </w:r>
      <w:r w:rsidR="009D4ED1">
        <w:rPr>
          <w:rStyle w:val="Strong"/>
          <w:b w:val="0"/>
        </w:rPr>
        <w:t>His research involves the use of bioinformatics, comparative genomics, and experimental evolution to address problems related to</w:t>
      </w:r>
      <w:r w:rsidR="00201738">
        <w:rPr>
          <w:rStyle w:val="Strong"/>
          <w:b w:val="0"/>
        </w:rPr>
        <w:t xml:space="preserve"> the rise of</w:t>
      </w:r>
      <w:r w:rsidR="009D4ED1">
        <w:rPr>
          <w:rStyle w:val="Strong"/>
          <w:b w:val="0"/>
        </w:rPr>
        <w:t xml:space="preserve"> antibiotic resistance</w:t>
      </w:r>
      <w:r w:rsidR="00201738">
        <w:rPr>
          <w:rStyle w:val="Strong"/>
          <w:b w:val="0"/>
        </w:rPr>
        <w:t xml:space="preserve"> in pathogens</w:t>
      </w:r>
      <w:r w:rsidR="009D4ED1">
        <w:rPr>
          <w:rStyle w:val="Strong"/>
          <w:b w:val="0"/>
        </w:rPr>
        <w:t>.</w:t>
      </w:r>
      <w:r w:rsidR="00201738">
        <w:rPr>
          <w:rStyle w:val="Strong"/>
          <w:b w:val="0"/>
        </w:rPr>
        <w:t xml:space="preserve"> He is currently involved in projects related to understanding the evolution of biosynthetic gene clusters, the role of compensatory mutations in antibiotic resistance, evolution in spatially structured environments, and developing bioinformatics tools for deciphering </w:t>
      </w:r>
      <w:r w:rsidR="00593E5A">
        <w:rPr>
          <w:rStyle w:val="Strong"/>
          <w:b w:val="0"/>
        </w:rPr>
        <w:t xml:space="preserve">large-scale </w:t>
      </w:r>
      <w:r w:rsidR="00201738">
        <w:rPr>
          <w:rStyle w:val="Strong"/>
          <w:b w:val="0"/>
        </w:rPr>
        <w:t>biological sequence data.</w:t>
      </w:r>
    </w:p>
    <w:p w14:paraId="4E1F882A" w14:textId="77777777" w:rsidR="002C51BC" w:rsidRPr="00A128A0" w:rsidRDefault="002C51BC" w:rsidP="002C51BC">
      <w:pPr>
        <w:pStyle w:val="DataField11pt-Single"/>
        <w:rPr>
          <w:rStyle w:val="Strong"/>
        </w:rPr>
      </w:pPr>
    </w:p>
    <w:p w14:paraId="61A692F2" w14:textId="42C156E0" w:rsidR="002C51BC" w:rsidRDefault="002C51BC" w:rsidP="002C51BC">
      <w:pPr>
        <w:pStyle w:val="DataField11pt-Single"/>
        <w:rPr>
          <w:rStyle w:val="Strong"/>
        </w:rPr>
      </w:pPr>
      <w:r w:rsidRPr="00A128A0">
        <w:rPr>
          <w:rStyle w:val="Strong"/>
        </w:rPr>
        <w:t>B.</w:t>
      </w:r>
      <w:r w:rsidRPr="00A128A0">
        <w:rPr>
          <w:rStyle w:val="Strong"/>
        </w:rPr>
        <w:tab/>
        <w:t>Positions and Honors</w:t>
      </w:r>
    </w:p>
    <w:p w14:paraId="1FA54CFD" w14:textId="77777777" w:rsidR="005E03F4" w:rsidRPr="005470E8" w:rsidRDefault="005E03F4" w:rsidP="005E03F4">
      <w:pPr>
        <w:pStyle w:val="Caption"/>
        <w:ind w:left="90"/>
        <w:rPr>
          <w:rFonts w:ascii="Arial" w:hAnsi="Arial" w:cs="Arial"/>
          <w:sz w:val="22"/>
          <w:szCs w:val="22"/>
        </w:rPr>
      </w:pPr>
      <w:r w:rsidRPr="0031322D">
        <w:rPr>
          <w:rFonts w:ascii="Arial" w:hAnsi="Arial" w:cs="Arial"/>
          <w:sz w:val="22"/>
          <w:szCs w:val="22"/>
          <w:u w:val="single"/>
        </w:rPr>
        <w:t>Professional Experience</w:t>
      </w:r>
      <w:r w:rsidRPr="005470E8">
        <w:rPr>
          <w:rFonts w:ascii="Arial" w:hAnsi="Arial" w:cs="Arial"/>
          <w:sz w:val="22"/>
          <w:szCs w:val="22"/>
        </w:rPr>
        <w:t xml:space="preserve"> </w:t>
      </w:r>
    </w:p>
    <w:tbl>
      <w:tblPr>
        <w:tblW w:w="10890" w:type="dxa"/>
        <w:tblInd w:w="198" w:type="dxa"/>
        <w:tblLayout w:type="fixed"/>
        <w:tblLook w:val="0000" w:firstRow="0" w:lastRow="0" w:firstColumn="0" w:lastColumn="0" w:noHBand="0" w:noVBand="0"/>
      </w:tblPr>
      <w:tblGrid>
        <w:gridCol w:w="1620"/>
        <w:gridCol w:w="9270"/>
      </w:tblGrid>
      <w:tr w:rsidR="005E03F4" w14:paraId="5941B27F" w14:textId="77777777" w:rsidTr="00965ED3">
        <w:tc>
          <w:tcPr>
            <w:tcW w:w="1620" w:type="dxa"/>
            <w:tcBorders>
              <w:top w:val="nil"/>
              <w:left w:val="nil"/>
              <w:bottom w:val="nil"/>
              <w:right w:val="nil"/>
            </w:tcBorders>
          </w:tcPr>
          <w:p w14:paraId="23875A5B" w14:textId="3982DEF9" w:rsidR="005E03F4" w:rsidRPr="00574A40" w:rsidRDefault="005E03F4" w:rsidP="00AB2D1C">
            <w:pPr>
              <w:tabs>
                <w:tab w:val="left" w:pos="1152"/>
              </w:tabs>
              <w:ind w:left="162"/>
              <w:rPr>
                <w:rFonts w:cs="Arial"/>
                <w:szCs w:val="22"/>
              </w:rPr>
            </w:pPr>
            <w:r>
              <w:rPr>
                <w:rFonts w:cs="Arial"/>
              </w:rPr>
              <w:t>2006</w:t>
            </w:r>
          </w:p>
        </w:tc>
        <w:tc>
          <w:tcPr>
            <w:tcW w:w="9270" w:type="dxa"/>
            <w:tcBorders>
              <w:top w:val="nil"/>
              <w:left w:val="nil"/>
              <w:bottom w:val="nil"/>
              <w:right w:val="nil"/>
            </w:tcBorders>
          </w:tcPr>
          <w:p w14:paraId="1AA223BC" w14:textId="5398E349" w:rsidR="005E03F4" w:rsidRPr="00574A40" w:rsidRDefault="00AB2D1C" w:rsidP="00965ED3">
            <w:pPr>
              <w:tabs>
                <w:tab w:val="left" w:pos="1152"/>
              </w:tabs>
              <w:ind w:left="162"/>
              <w:rPr>
                <w:rFonts w:cs="Arial"/>
                <w:szCs w:val="22"/>
              </w:rPr>
            </w:pPr>
            <w:r>
              <w:rPr>
                <w:rFonts w:cs="Arial"/>
              </w:rPr>
              <w:t>Intern, Reliability Engineering Department, Apple, Inc.</w:t>
            </w:r>
          </w:p>
        </w:tc>
      </w:tr>
      <w:tr w:rsidR="005E03F4" w14:paraId="23BDC87E" w14:textId="77777777" w:rsidTr="00965ED3">
        <w:tc>
          <w:tcPr>
            <w:tcW w:w="1620" w:type="dxa"/>
            <w:tcBorders>
              <w:top w:val="nil"/>
              <w:left w:val="nil"/>
              <w:bottom w:val="nil"/>
              <w:right w:val="nil"/>
            </w:tcBorders>
          </w:tcPr>
          <w:p w14:paraId="48698BC0" w14:textId="627DDF8B" w:rsidR="005E03F4" w:rsidRPr="00574A40" w:rsidRDefault="00AB2D1C" w:rsidP="00965ED3">
            <w:pPr>
              <w:tabs>
                <w:tab w:val="left" w:pos="1152"/>
              </w:tabs>
              <w:ind w:left="162"/>
              <w:rPr>
                <w:rFonts w:cs="Arial"/>
                <w:szCs w:val="22"/>
              </w:rPr>
            </w:pPr>
            <w:r>
              <w:rPr>
                <w:rFonts w:cs="Arial"/>
              </w:rPr>
              <w:t>2007</w:t>
            </w:r>
            <w:r w:rsidR="006D07EB">
              <w:rPr>
                <w:rFonts w:cs="Arial"/>
              </w:rPr>
              <w:t xml:space="preserve"> </w:t>
            </w:r>
            <w:r>
              <w:rPr>
                <w:rFonts w:cs="Arial"/>
              </w:rPr>
              <w:t>-</w:t>
            </w:r>
            <w:r w:rsidR="006D07EB">
              <w:rPr>
                <w:rFonts w:cs="Arial"/>
              </w:rPr>
              <w:t xml:space="preserve"> </w:t>
            </w:r>
            <w:r>
              <w:rPr>
                <w:rFonts w:cs="Arial"/>
              </w:rPr>
              <w:t>2008</w:t>
            </w:r>
          </w:p>
        </w:tc>
        <w:tc>
          <w:tcPr>
            <w:tcW w:w="9270" w:type="dxa"/>
            <w:tcBorders>
              <w:top w:val="nil"/>
              <w:left w:val="nil"/>
              <w:bottom w:val="nil"/>
              <w:right w:val="nil"/>
            </w:tcBorders>
          </w:tcPr>
          <w:p w14:paraId="142327E2" w14:textId="5198A973" w:rsidR="005E03F4" w:rsidRPr="00574A40" w:rsidRDefault="00AB2D1C" w:rsidP="00965ED3">
            <w:pPr>
              <w:tabs>
                <w:tab w:val="left" w:pos="1152"/>
              </w:tabs>
              <w:ind w:left="162"/>
              <w:rPr>
                <w:rFonts w:cs="Arial"/>
                <w:szCs w:val="22"/>
              </w:rPr>
            </w:pPr>
            <w:r>
              <w:rPr>
                <w:rFonts w:cs="Arial"/>
              </w:rPr>
              <w:t>Reliability Engineer, Reliability Engineering Department, Apple, Inc.</w:t>
            </w:r>
          </w:p>
        </w:tc>
      </w:tr>
      <w:tr w:rsidR="00AB2D1C" w14:paraId="37FAF4B3" w14:textId="77777777" w:rsidTr="00965ED3">
        <w:tc>
          <w:tcPr>
            <w:tcW w:w="1620" w:type="dxa"/>
            <w:tcBorders>
              <w:top w:val="nil"/>
              <w:left w:val="nil"/>
              <w:bottom w:val="nil"/>
              <w:right w:val="nil"/>
            </w:tcBorders>
          </w:tcPr>
          <w:p w14:paraId="20126D39" w14:textId="1A6A38DD" w:rsidR="00AB2D1C" w:rsidRDefault="00AB2D1C" w:rsidP="00965ED3">
            <w:pPr>
              <w:tabs>
                <w:tab w:val="left" w:pos="1152"/>
              </w:tabs>
              <w:ind w:left="162"/>
              <w:rPr>
                <w:rFonts w:cs="Arial"/>
              </w:rPr>
            </w:pPr>
            <w:r>
              <w:rPr>
                <w:rFonts w:cs="Arial"/>
              </w:rPr>
              <w:t>2010</w:t>
            </w:r>
            <w:r w:rsidR="006D07EB">
              <w:rPr>
                <w:rFonts w:cs="Arial"/>
              </w:rPr>
              <w:t xml:space="preserve"> </w:t>
            </w:r>
            <w:r>
              <w:rPr>
                <w:rFonts w:cs="Arial"/>
              </w:rPr>
              <w:t>-</w:t>
            </w:r>
            <w:r w:rsidR="006D07EB">
              <w:rPr>
                <w:rFonts w:cs="Arial"/>
              </w:rPr>
              <w:t xml:space="preserve"> </w:t>
            </w:r>
            <w:r>
              <w:rPr>
                <w:rFonts w:cs="Arial"/>
              </w:rPr>
              <w:t>2016</w:t>
            </w:r>
          </w:p>
        </w:tc>
        <w:tc>
          <w:tcPr>
            <w:tcW w:w="9270" w:type="dxa"/>
            <w:tcBorders>
              <w:top w:val="nil"/>
              <w:left w:val="nil"/>
              <w:bottom w:val="nil"/>
              <w:right w:val="nil"/>
            </w:tcBorders>
          </w:tcPr>
          <w:p w14:paraId="7DF4EB7C" w14:textId="14EF22C1" w:rsidR="00AB2D1C" w:rsidRDefault="00D343E1" w:rsidP="00965ED3">
            <w:pPr>
              <w:tabs>
                <w:tab w:val="left" w:pos="1152"/>
              </w:tabs>
              <w:ind w:left="162"/>
              <w:rPr>
                <w:rFonts w:cs="Arial"/>
              </w:rPr>
            </w:pPr>
            <w:r>
              <w:rPr>
                <w:rFonts w:cs="Arial"/>
              </w:rPr>
              <w:t>Research Assistant</w:t>
            </w:r>
            <w:r w:rsidR="006D07EB">
              <w:rPr>
                <w:rFonts w:cs="Arial"/>
              </w:rPr>
              <w:t>, University of Wisconsin-Madison</w:t>
            </w:r>
          </w:p>
        </w:tc>
      </w:tr>
      <w:tr w:rsidR="00287A9E" w14:paraId="4AAC7603" w14:textId="77777777" w:rsidTr="00965ED3">
        <w:tc>
          <w:tcPr>
            <w:tcW w:w="1620" w:type="dxa"/>
            <w:tcBorders>
              <w:top w:val="nil"/>
              <w:left w:val="nil"/>
              <w:bottom w:val="nil"/>
              <w:right w:val="nil"/>
            </w:tcBorders>
          </w:tcPr>
          <w:p w14:paraId="0C69C160" w14:textId="442F3C54" w:rsidR="00287A9E" w:rsidRDefault="00287A9E" w:rsidP="00965ED3">
            <w:pPr>
              <w:tabs>
                <w:tab w:val="left" w:pos="1152"/>
              </w:tabs>
              <w:ind w:left="162"/>
              <w:rPr>
                <w:rFonts w:cs="Arial"/>
              </w:rPr>
            </w:pPr>
            <w:r>
              <w:rPr>
                <w:rFonts w:cs="Arial"/>
              </w:rPr>
              <w:t>2015 - 2016</w:t>
            </w:r>
          </w:p>
        </w:tc>
        <w:tc>
          <w:tcPr>
            <w:tcW w:w="9270" w:type="dxa"/>
            <w:tcBorders>
              <w:top w:val="nil"/>
              <w:left w:val="nil"/>
              <w:bottom w:val="nil"/>
              <w:right w:val="nil"/>
            </w:tcBorders>
          </w:tcPr>
          <w:p w14:paraId="502C32FA" w14:textId="632A48CA" w:rsidR="00287A9E" w:rsidRDefault="00287A9E" w:rsidP="00965ED3">
            <w:pPr>
              <w:tabs>
                <w:tab w:val="left" w:pos="1152"/>
              </w:tabs>
              <w:ind w:left="162"/>
              <w:rPr>
                <w:rFonts w:cs="Arial"/>
              </w:rPr>
            </w:pPr>
            <w:r>
              <w:rPr>
                <w:rFonts w:cs="Arial"/>
              </w:rPr>
              <w:t>Lecturer, Computer Sciences, University of Wisconsin-Madison</w:t>
            </w:r>
          </w:p>
        </w:tc>
      </w:tr>
      <w:tr w:rsidR="006D07EB" w14:paraId="79F20E49" w14:textId="77777777" w:rsidTr="00965ED3">
        <w:tc>
          <w:tcPr>
            <w:tcW w:w="1620" w:type="dxa"/>
            <w:tcBorders>
              <w:top w:val="nil"/>
              <w:left w:val="nil"/>
              <w:bottom w:val="nil"/>
              <w:right w:val="nil"/>
            </w:tcBorders>
          </w:tcPr>
          <w:p w14:paraId="76588FA1" w14:textId="561B0BBE" w:rsidR="006D07EB" w:rsidRDefault="006D07EB" w:rsidP="00965ED3">
            <w:pPr>
              <w:tabs>
                <w:tab w:val="left" w:pos="1152"/>
              </w:tabs>
              <w:ind w:left="162"/>
              <w:rPr>
                <w:rFonts w:cs="Arial"/>
              </w:rPr>
            </w:pPr>
            <w:r>
              <w:rPr>
                <w:rFonts w:cs="Arial"/>
              </w:rPr>
              <w:t>2017 -</w:t>
            </w:r>
          </w:p>
        </w:tc>
        <w:tc>
          <w:tcPr>
            <w:tcW w:w="9270" w:type="dxa"/>
            <w:tcBorders>
              <w:top w:val="nil"/>
              <w:left w:val="nil"/>
              <w:bottom w:val="nil"/>
              <w:right w:val="nil"/>
            </w:tcBorders>
          </w:tcPr>
          <w:p w14:paraId="3E8B1D5B" w14:textId="78143BBE" w:rsidR="006D07EB" w:rsidRDefault="006D07EB" w:rsidP="00965ED3">
            <w:pPr>
              <w:tabs>
                <w:tab w:val="left" w:pos="1152"/>
              </w:tabs>
              <w:ind w:left="162"/>
              <w:rPr>
                <w:rFonts w:cs="Arial"/>
              </w:rPr>
            </w:pPr>
            <w:r>
              <w:rPr>
                <w:rFonts w:cs="Arial"/>
              </w:rPr>
              <w:t>Assistant Professor, University of Pittsburgh</w:t>
            </w:r>
          </w:p>
        </w:tc>
      </w:tr>
    </w:tbl>
    <w:p w14:paraId="4E6033BE" w14:textId="77777777" w:rsidR="002C51BC" w:rsidRPr="00A128A0" w:rsidRDefault="002C51BC" w:rsidP="002C51BC">
      <w:pPr>
        <w:pStyle w:val="DataField11pt-Single"/>
        <w:rPr>
          <w:rStyle w:val="Strong"/>
        </w:rPr>
      </w:pPr>
    </w:p>
    <w:p w14:paraId="5BADD417" w14:textId="77777777" w:rsidR="002C51BC" w:rsidRDefault="002C51BC" w:rsidP="002C51BC">
      <w:pPr>
        <w:pStyle w:val="DataField11pt-Single"/>
        <w:rPr>
          <w:rStyle w:val="Strong"/>
        </w:rPr>
      </w:pPr>
      <w:r w:rsidRPr="00A128A0">
        <w:rPr>
          <w:rStyle w:val="Strong"/>
        </w:rPr>
        <w:t>C.</w:t>
      </w:r>
      <w:r w:rsidRPr="00A128A0">
        <w:rPr>
          <w:rStyle w:val="Strong"/>
        </w:rPr>
        <w:tab/>
        <w:t>Contributions to Science</w:t>
      </w:r>
    </w:p>
    <w:p w14:paraId="4D1F6069" w14:textId="77777777" w:rsidR="00287A9E" w:rsidRPr="00A128A0" w:rsidRDefault="00287A9E" w:rsidP="002C51BC">
      <w:pPr>
        <w:pStyle w:val="DataField11pt-Single"/>
        <w:rPr>
          <w:rStyle w:val="Strong"/>
        </w:rPr>
      </w:pPr>
    </w:p>
    <w:p w14:paraId="1F1045B4" w14:textId="03FB58D7" w:rsidR="00287A9E" w:rsidRPr="0017469A" w:rsidRDefault="00287A9E" w:rsidP="00287A9E">
      <w:pPr>
        <w:pStyle w:val="Default"/>
        <w:numPr>
          <w:ilvl w:val="0"/>
          <w:numId w:val="20"/>
        </w:numPr>
        <w:rPr>
          <w:sz w:val="22"/>
          <w:szCs w:val="22"/>
        </w:rPr>
      </w:pPr>
      <w:r>
        <w:rPr>
          <w:b/>
          <w:sz w:val="22"/>
          <w:szCs w:val="22"/>
        </w:rPr>
        <w:t>Development of software for microbiome analyses</w:t>
      </w:r>
      <w:r w:rsidRPr="0017469A">
        <w:rPr>
          <w:sz w:val="22"/>
          <w:szCs w:val="22"/>
        </w:rPr>
        <w:t xml:space="preserve">. </w:t>
      </w:r>
      <w:r w:rsidR="00F32F3D">
        <w:rPr>
          <w:sz w:val="22"/>
          <w:szCs w:val="22"/>
        </w:rPr>
        <w:t>Microbiome studies are increasingly common as we begin to better understand the importance and role of th</w:t>
      </w:r>
      <w:r w:rsidR="00795ED8">
        <w:rPr>
          <w:sz w:val="22"/>
          <w:szCs w:val="22"/>
        </w:rPr>
        <w:t>e microbiome in human and</w:t>
      </w:r>
      <w:r w:rsidR="00F32F3D">
        <w:rPr>
          <w:sz w:val="22"/>
          <w:szCs w:val="22"/>
        </w:rPr>
        <w:t xml:space="preserve"> ecosystem health. Dr. Wright has created a number of software tools that are regularly used by the microbiology community to design and analyze microbiome experiments. In particular, his</w:t>
      </w:r>
      <w:r w:rsidR="00795ED8">
        <w:rPr>
          <w:sz w:val="22"/>
          <w:szCs w:val="22"/>
        </w:rPr>
        <w:t xml:space="preserve"> previous</w:t>
      </w:r>
      <w:r w:rsidR="00F32F3D">
        <w:rPr>
          <w:sz w:val="22"/>
          <w:szCs w:val="22"/>
        </w:rPr>
        <w:t xml:space="preserve"> research has focused on the development of tools for PCR primer, FISH probe, and microarray probe design. Dr. Wright's Master's thesis focused on analysis of the drinking water microbiome through custom-designed microarrays. He also created an algorithm for detecting PCR artifacts that is widely cited. Recently, he introduced an approach for detecting and eliminating errors that occur during Illumina sequencing.</w:t>
      </w:r>
    </w:p>
    <w:p w14:paraId="5E0B6B96" w14:textId="791772F4" w:rsidR="00287A9E" w:rsidRPr="00F9111D" w:rsidRDefault="00F32F3D" w:rsidP="00795ED8">
      <w:pPr>
        <w:pStyle w:val="ListParagraph"/>
        <w:numPr>
          <w:ilvl w:val="0"/>
          <w:numId w:val="19"/>
        </w:numPr>
        <w:autoSpaceDE/>
        <w:autoSpaceDN/>
        <w:spacing w:before="120"/>
        <w:ind w:left="1080"/>
        <w:contextualSpacing w:val="0"/>
        <w:rPr>
          <w:b/>
          <w:bCs/>
        </w:rPr>
      </w:pPr>
      <w:r w:rsidRPr="00F32F3D">
        <w:rPr>
          <w:szCs w:val="22"/>
        </w:rPr>
        <w:lastRenderedPageBreak/>
        <w:t xml:space="preserve">Wright, E. S., </w:t>
      </w:r>
      <w:r>
        <w:rPr>
          <w:szCs w:val="22"/>
        </w:rPr>
        <w:t>et al</w:t>
      </w:r>
      <w:r w:rsidRPr="00F32F3D">
        <w:rPr>
          <w:szCs w:val="22"/>
        </w:rPr>
        <w:t xml:space="preserve">. (2012). DECIPHER, a search-based approach to chimera identification for 16S </w:t>
      </w:r>
      <w:proofErr w:type="spellStart"/>
      <w:r w:rsidRPr="00F32F3D">
        <w:rPr>
          <w:szCs w:val="22"/>
        </w:rPr>
        <w:t>rRNA</w:t>
      </w:r>
      <w:proofErr w:type="spellEnd"/>
      <w:r w:rsidRPr="00F32F3D">
        <w:rPr>
          <w:szCs w:val="22"/>
        </w:rPr>
        <w:t xml:space="preserve"> sequences. Applied and Environmental Microbiology, 78(3), 717–725. http://doi.org/10.1128/AEM.06516-11</w:t>
      </w:r>
    </w:p>
    <w:p w14:paraId="065BA483" w14:textId="5C8BE47B" w:rsidR="00F32F3D" w:rsidRPr="00F9111D" w:rsidRDefault="00F32F3D" w:rsidP="00795ED8">
      <w:pPr>
        <w:pStyle w:val="ListParagraph"/>
        <w:numPr>
          <w:ilvl w:val="0"/>
          <w:numId w:val="19"/>
        </w:numPr>
        <w:autoSpaceDE/>
        <w:autoSpaceDN/>
        <w:spacing w:before="120"/>
        <w:ind w:left="1080"/>
        <w:contextualSpacing w:val="0"/>
        <w:rPr>
          <w:b/>
          <w:bCs/>
        </w:rPr>
      </w:pPr>
      <w:r w:rsidRPr="00F32F3D">
        <w:rPr>
          <w:bCs/>
        </w:rPr>
        <w:t xml:space="preserve">Wright, E. S., </w:t>
      </w:r>
      <w:r>
        <w:rPr>
          <w:bCs/>
        </w:rPr>
        <w:t>et al</w:t>
      </w:r>
      <w:r w:rsidRPr="00F32F3D">
        <w:rPr>
          <w:bCs/>
        </w:rPr>
        <w:t>. (2014). Exploiting extension bias in polymerase chain reaction to improve primer specificity in ensembles of nearly identical DNA templates. Environmental Microbiology, 16(5), 1354–1365.</w:t>
      </w:r>
    </w:p>
    <w:p w14:paraId="13A1E15F" w14:textId="30F48D81" w:rsidR="00F32F3D" w:rsidRPr="00F9111D" w:rsidRDefault="00F32F3D" w:rsidP="00795ED8">
      <w:pPr>
        <w:pStyle w:val="ListParagraph"/>
        <w:numPr>
          <w:ilvl w:val="0"/>
          <w:numId w:val="19"/>
        </w:numPr>
        <w:autoSpaceDE/>
        <w:autoSpaceDN/>
        <w:spacing w:before="120"/>
        <w:ind w:left="1080"/>
        <w:contextualSpacing w:val="0"/>
        <w:rPr>
          <w:bCs/>
        </w:rPr>
      </w:pPr>
      <w:r w:rsidRPr="00F32F3D">
        <w:rPr>
          <w:bCs/>
        </w:rPr>
        <w:t xml:space="preserve">Wright, E. S., </w:t>
      </w:r>
      <w:r>
        <w:rPr>
          <w:bCs/>
        </w:rPr>
        <w:t>et al</w:t>
      </w:r>
      <w:r w:rsidRPr="00F32F3D">
        <w:rPr>
          <w:bCs/>
        </w:rPr>
        <w:t xml:space="preserve">. (2014). Automated Design of Probes for </w:t>
      </w:r>
      <w:proofErr w:type="spellStart"/>
      <w:r w:rsidRPr="00F32F3D">
        <w:rPr>
          <w:bCs/>
        </w:rPr>
        <w:t>rRNA</w:t>
      </w:r>
      <w:proofErr w:type="spellEnd"/>
      <w:r w:rsidRPr="00F32F3D">
        <w:rPr>
          <w:bCs/>
        </w:rPr>
        <w:t xml:space="preserve">-Targeted Fluorescence </w:t>
      </w:r>
      <w:proofErr w:type="gramStart"/>
      <w:r w:rsidRPr="00F9111D">
        <w:rPr>
          <w:bCs/>
          <w:i/>
        </w:rPr>
        <w:t>In</w:t>
      </w:r>
      <w:proofErr w:type="gramEnd"/>
      <w:r w:rsidRPr="00F9111D">
        <w:rPr>
          <w:bCs/>
          <w:i/>
        </w:rPr>
        <w:t xml:space="preserve"> Situ</w:t>
      </w:r>
      <w:r w:rsidRPr="00F32F3D">
        <w:rPr>
          <w:bCs/>
        </w:rPr>
        <w:t xml:space="preserve"> Hybridization Reveals the Advantages of Using Dual Probes for Accurate Identification. Applied and Environmental Microbiology, 80(16), 5124–5133. http://doi.org/10.1128/AEM.01685-14</w:t>
      </w:r>
    </w:p>
    <w:p w14:paraId="46CA34A0" w14:textId="22A063B1" w:rsidR="00F9111D" w:rsidRPr="00F9111D" w:rsidRDefault="00F32F3D" w:rsidP="00795ED8">
      <w:pPr>
        <w:pStyle w:val="ListParagraph"/>
        <w:numPr>
          <w:ilvl w:val="0"/>
          <w:numId w:val="19"/>
        </w:numPr>
        <w:autoSpaceDE/>
        <w:autoSpaceDN/>
        <w:spacing w:before="120"/>
        <w:ind w:left="1080"/>
        <w:contextualSpacing w:val="0"/>
        <w:rPr>
          <w:bCs/>
        </w:rPr>
      </w:pPr>
      <w:r w:rsidRPr="00F32F3D">
        <w:rPr>
          <w:bCs/>
        </w:rPr>
        <w:t xml:space="preserve">Wright, E. S., &amp; </w:t>
      </w:r>
      <w:proofErr w:type="spellStart"/>
      <w:r w:rsidRPr="00F32F3D">
        <w:rPr>
          <w:bCs/>
        </w:rPr>
        <w:t>Vetsigian</w:t>
      </w:r>
      <w:proofErr w:type="spellEnd"/>
      <w:r w:rsidRPr="00F32F3D">
        <w:rPr>
          <w:bCs/>
        </w:rPr>
        <w:t>, K. H. (2016). Quality filtering of Illumina index reads mitigates sample cross-talk. BMC Genomics, 17(876), 1–7. http://doi.org/10.1186/s12864-016-3217-x</w:t>
      </w:r>
    </w:p>
    <w:p w14:paraId="20692B2E" w14:textId="77777777" w:rsidR="00F9111D" w:rsidRPr="00A128A0" w:rsidRDefault="00F9111D" w:rsidP="00F9111D">
      <w:pPr>
        <w:pStyle w:val="DataField11pt-Single"/>
        <w:rPr>
          <w:rStyle w:val="Strong"/>
        </w:rPr>
      </w:pPr>
    </w:p>
    <w:p w14:paraId="7DAA3695" w14:textId="560AEB39" w:rsidR="00F9111D" w:rsidRPr="0017469A" w:rsidRDefault="00F9111D" w:rsidP="00F9111D">
      <w:pPr>
        <w:pStyle w:val="Default"/>
        <w:numPr>
          <w:ilvl w:val="0"/>
          <w:numId w:val="20"/>
        </w:numPr>
        <w:rPr>
          <w:sz w:val="22"/>
          <w:szCs w:val="22"/>
        </w:rPr>
      </w:pPr>
      <w:r>
        <w:rPr>
          <w:b/>
          <w:sz w:val="22"/>
          <w:szCs w:val="22"/>
        </w:rPr>
        <w:t>Ecology and evolution of naturally antibiotic producing microorganisms</w:t>
      </w:r>
      <w:r w:rsidRPr="0017469A">
        <w:rPr>
          <w:sz w:val="22"/>
          <w:szCs w:val="22"/>
        </w:rPr>
        <w:t xml:space="preserve">. </w:t>
      </w:r>
      <w:r>
        <w:rPr>
          <w:sz w:val="22"/>
          <w:szCs w:val="22"/>
        </w:rPr>
        <w:t>Over half of antibiotics used in the clinic were derived from</w:t>
      </w:r>
      <w:r w:rsidR="00795ED8">
        <w:rPr>
          <w:sz w:val="22"/>
          <w:szCs w:val="22"/>
        </w:rPr>
        <w:t xml:space="preserve"> molecules produced by</w:t>
      </w:r>
      <w:r>
        <w:rPr>
          <w:sz w:val="22"/>
          <w:szCs w:val="22"/>
        </w:rPr>
        <w:t xml:space="preserve"> members of the bacteria genus </w:t>
      </w:r>
      <w:r>
        <w:rPr>
          <w:i/>
          <w:sz w:val="22"/>
          <w:szCs w:val="22"/>
        </w:rPr>
        <w:t>Streptomyces</w:t>
      </w:r>
      <w:r>
        <w:rPr>
          <w:sz w:val="22"/>
          <w:szCs w:val="22"/>
        </w:rPr>
        <w:t>.</w:t>
      </w:r>
      <w:r>
        <w:rPr>
          <w:sz w:val="22"/>
          <w:szCs w:val="22"/>
        </w:rPr>
        <w:t xml:space="preserve"> Despite their contribution to our antibiotic arsenal, we know relatively little about their ecology and evolution. Dr. Wright's doctoral dissertation dealt with understanding the role of natural antibiotic production in shaping the ecology of bacteria belonging to the</w:t>
      </w:r>
      <w:r w:rsidR="00795ED8">
        <w:rPr>
          <w:sz w:val="22"/>
          <w:szCs w:val="22"/>
        </w:rPr>
        <w:t xml:space="preserve"> genus</w:t>
      </w:r>
      <w:r>
        <w:rPr>
          <w:sz w:val="22"/>
          <w:szCs w:val="22"/>
        </w:rPr>
        <w:t xml:space="preserve"> </w:t>
      </w:r>
      <w:r>
        <w:rPr>
          <w:i/>
          <w:sz w:val="22"/>
          <w:szCs w:val="22"/>
        </w:rPr>
        <w:t>Streptomyces</w:t>
      </w:r>
      <w:r>
        <w:rPr>
          <w:sz w:val="22"/>
          <w:szCs w:val="22"/>
        </w:rPr>
        <w:t xml:space="preserve">. In particular, he discovered that inhibitory interactions contribute to multi-stability in competition among </w:t>
      </w:r>
      <w:r>
        <w:rPr>
          <w:i/>
          <w:sz w:val="22"/>
          <w:szCs w:val="22"/>
        </w:rPr>
        <w:t>Streptomyces</w:t>
      </w:r>
      <w:r>
        <w:rPr>
          <w:sz w:val="22"/>
          <w:szCs w:val="22"/>
        </w:rPr>
        <w:t xml:space="preserve"> isolates. Dr. Wright is now studying how </w:t>
      </w:r>
      <w:r>
        <w:rPr>
          <w:i/>
          <w:sz w:val="22"/>
          <w:szCs w:val="22"/>
        </w:rPr>
        <w:t>Streptomyces</w:t>
      </w:r>
      <w:r>
        <w:rPr>
          <w:sz w:val="22"/>
          <w:szCs w:val="22"/>
        </w:rPr>
        <w:t xml:space="preserve"> have evolved to mitigate the rise of antibiotic resistance in their competitors.</w:t>
      </w:r>
    </w:p>
    <w:p w14:paraId="05FCFF26" w14:textId="2FEF624F" w:rsidR="00F9111D" w:rsidRPr="00F9111D" w:rsidRDefault="00F9111D" w:rsidP="00B6408C">
      <w:pPr>
        <w:pStyle w:val="ListParagraph"/>
        <w:numPr>
          <w:ilvl w:val="0"/>
          <w:numId w:val="21"/>
        </w:numPr>
        <w:autoSpaceDE/>
        <w:autoSpaceDN/>
        <w:spacing w:before="120"/>
        <w:contextualSpacing w:val="0"/>
        <w:jc w:val="both"/>
        <w:rPr>
          <w:b/>
          <w:bCs/>
        </w:rPr>
      </w:pPr>
      <w:r w:rsidRPr="00F9111D">
        <w:rPr>
          <w:szCs w:val="22"/>
        </w:rPr>
        <w:t xml:space="preserve">Wright, E., &amp; </w:t>
      </w:r>
      <w:proofErr w:type="spellStart"/>
      <w:r w:rsidRPr="00F9111D">
        <w:rPr>
          <w:szCs w:val="22"/>
        </w:rPr>
        <w:t>Vetsigian</w:t>
      </w:r>
      <w:proofErr w:type="spellEnd"/>
      <w:r w:rsidRPr="00F9111D">
        <w:rPr>
          <w:szCs w:val="22"/>
        </w:rPr>
        <w:t xml:space="preserve">, K. (2016). Inhibitory interactions promote frequent </w:t>
      </w:r>
      <w:proofErr w:type="spellStart"/>
      <w:r w:rsidRPr="00F9111D">
        <w:rPr>
          <w:szCs w:val="22"/>
        </w:rPr>
        <w:t>bistability</w:t>
      </w:r>
      <w:proofErr w:type="spellEnd"/>
      <w:r w:rsidRPr="00F9111D">
        <w:rPr>
          <w:szCs w:val="22"/>
        </w:rPr>
        <w:t xml:space="preserve"> among competing bacteria. Nature Communications, 7, 11274. http://doi.org/10.1038/ncomms11274</w:t>
      </w:r>
    </w:p>
    <w:p w14:paraId="55D50296" w14:textId="3031CDCB" w:rsidR="00F9111D" w:rsidRPr="00F9111D" w:rsidRDefault="00F9111D" w:rsidP="00B6408C">
      <w:pPr>
        <w:pStyle w:val="ListParagraph"/>
        <w:numPr>
          <w:ilvl w:val="0"/>
          <w:numId w:val="21"/>
        </w:numPr>
        <w:autoSpaceDE/>
        <w:autoSpaceDN/>
        <w:spacing w:before="120"/>
        <w:contextualSpacing w:val="0"/>
        <w:jc w:val="both"/>
        <w:rPr>
          <w:b/>
          <w:bCs/>
        </w:rPr>
      </w:pPr>
      <w:r w:rsidRPr="00F9111D">
        <w:rPr>
          <w:b/>
          <w:bCs/>
        </w:rPr>
        <w:t xml:space="preserve"> </w:t>
      </w:r>
      <w:r w:rsidR="000A73C8" w:rsidRPr="000A73C8">
        <w:rPr>
          <w:bCs/>
        </w:rPr>
        <w:t>Wright, E. S. (2016). Population and community ecology of bacteria from the genus Streptomyces. Thesis.</w:t>
      </w:r>
    </w:p>
    <w:p w14:paraId="67D10DA8" w14:textId="306B95F8" w:rsidR="00F9111D" w:rsidRPr="00F9111D" w:rsidRDefault="004A20CA" w:rsidP="00B6408C">
      <w:pPr>
        <w:pStyle w:val="ListParagraph"/>
        <w:numPr>
          <w:ilvl w:val="0"/>
          <w:numId w:val="21"/>
        </w:numPr>
        <w:autoSpaceDE/>
        <w:autoSpaceDN/>
        <w:spacing w:before="120"/>
        <w:contextualSpacing w:val="0"/>
        <w:jc w:val="both"/>
        <w:rPr>
          <w:bCs/>
        </w:rPr>
      </w:pPr>
      <w:r w:rsidRPr="004A20CA">
        <w:rPr>
          <w:bCs/>
        </w:rPr>
        <w:t xml:space="preserve">Wright, E. S., &amp; Baum, D. </w:t>
      </w:r>
      <w:proofErr w:type="gramStart"/>
      <w:r w:rsidRPr="004A20CA">
        <w:rPr>
          <w:bCs/>
        </w:rPr>
        <w:t>A..</w:t>
      </w:r>
      <w:proofErr w:type="gramEnd"/>
      <w:r w:rsidRPr="004A20CA">
        <w:rPr>
          <w:bCs/>
        </w:rPr>
        <w:t xml:space="preserve"> Exclusivity offers a sound yet practical species criterion for bacteria. </w:t>
      </w:r>
      <w:r w:rsidRPr="004A20CA">
        <w:rPr>
          <w:bCs/>
          <w:i/>
        </w:rPr>
        <w:t>In Review.</w:t>
      </w:r>
    </w:p>
    <w:p w14:paraId="5A05C5B7" w14:textId="44340E7D" w:rsidR="00F9111D" w:rsidRPr="00B6408C" w:rsidRDefault="00B6408C" w:rsidP="00B6408C">
      <w:pPr>
        <w:pStyle w:val="ListParagraph"/>
        <w:numPr>
          <w:ilvl w:val="0"/>
          <w:numId w:val="21"/>
        </w:numPr>
        <w:autoSpaceDE/>
        <w:autoSpaceDN/>
        <w:spacing w:before="120"/>
        <w:contextualSpacing w:val="0"/>
        <w:jc w:val="both"/>
        <w:rPr>
          <w:bCs/>
        </w:rPr>
      </w:pPr>
      <w:r w:rsidRPr="00B6408C">
        <w:rPr>
          <w:bCs/>
        </w:rPr>
        <w:t xml:space="preserve">Wright, E. S., &amp; </w:t>
      </w:r>
      <w:proofErr w:type="spellStart"/>
      <w:r w:rsidRPr="00B6408C">
        <w:rPr>
          <w:bCs/>
        </w:rPr>
        <w:t>Vetsigian</w:t>
      </w:r>
      <w:proofErr w:type="spellEnd"/>
      <w:r w:rsidRPr="00B6408C">
        <w:rPr>
          <w:bCs/>
        </w:rPr>
        <w:t xml:space="preserve">, K. H. Jackpots skew the distribution of descendants arising from individual bacteria. </w:t>
      </w:r>
      <w:r w:rsidRPr="00B6408C">
        <w:rPr>
          <w:bCs/>
          <w:i/>
        </w:rPr>
        <w:t>In Review.</w:t>
      </w:r>
    </w:p>
    <w:p w14:paraId="7CFA18D9" w14:textId="77777777" w:rsidR="00B6408C" w:rsidRPr="00A128A0" w:rsidRDefault="00B6408C" w:rsidP="00B6408C">
      <w:pPr>
        <w:pStyle w:val="DataField11pt-Single"/>
        <w:rPr>
          <w:rStyle w:val="Strong"/>
        </w:rPr>
      </w:pPr>
    </w:p>
    <w:p w14:paraId="21983F22" w14:textId="567C1A06" w:rsidR="00B6408C" w:rsidRPr="0017469A" w:rsidRDefault="00B6408C" w:rsidP="00B6408C">
      <w:pPr>
        <w:pStyle w:val="Default"/>
        <w:numPr>
          <w:ilvl w:val="0"/>
          <w:numId w:val="20"/>
        </w:numPr>
        <w:rPr>
          <w:sz w:val="22"/>
          <w:szCs w:val="22"/>
        </w:rPr>
      </w:pPr>
      <w:r>
        <w:rPr>
          <w:b/>
          <w:sz w:val="22"/>
          <w:szCs w:val="22"/>
        </w:rPr>
        <w:t>Development of software for large-scale biological sequence analysis</w:t>
      </w:r>
      <w:r w:rsidRPr="0017469A">
        <w:rPr>
          <w:sz w:val="22"/>
          <w:szCs w:val="22"/>
        </w:rPr>
        <w:t xml:space="preserve">. </w:t>
      </w:r>
      <w:r>
        <w:rPr>
          <w:sz w:val="22"/>
          <w:szCs w:val="22"/>
        </w:rPr>
        <w:t xml:space="preserve">The amount of biological sequence data is currently growing at a remarkable pace, necessitating tools that can handle and derive insights from copious sequences. Dr. Wright has developed a software, named DECIPHER, that is used by thousands of researchers around the world to maintain, analyze, and manipulate their biological sequences. DECIPHER is based on a scalable database foundation that enables large-scale analyses of sequences, such as </w:t>
      </w:r>
      <w:r w:rsidR="0047699D">
        <w:rPr>
          <w:sz w:val="22"/>
          <w:szCs w:val="22"/>
        </w:rPr>
        <w:t>comparative genomics</w:t>
      </w:r>
      <w:r>
        <w:rPr>
          <w:sz w:val="22"/>
          <w:szCs w:val="22"/>
        </w:rPr>
        <w:t>. This software continues to be under active development by Dr. Wright and others in his lab.</w:t>
      </w:r>
    </w:p>
    <w:p w14:paraId="68BAD065" w14:textId="3BCDFB6B" w:rsidR="00B6408C" w:rsidRPr="00F9111D" w:rsidRDefault="00B6408C" w:rsidP="00B6408C">
      <w:pPr>
        <w:pStyle w:val="ListParagraph"/>
        <w:numPr>
          <w:ilvl w:val="0"/>
          <w:numId w:val="22"/>
        </w:numPr>
        <w:autoSpaceDE/>
        <w:autoSpaceDN/>
        <w:spacing w:before="120"/>
        <w:contextualSpacing w:val="0"/>
        <w:jc w:val="both"/>
        <w:rPr>
          <w:b/>
          <w:bCs/>
        </w:rPr>
      </w:pPr>
      <w:r w:rsidRPr="00B6408C">
        <w:rPr>
          <w:szCs w:val="22"/>
        </w:rPr>
        <w:t>Wright, E. S. (2015). DECIPHER: harnessing local sequence context to improve protein multiple sequence alignment. BMC Bioinformatics, 16, 322. http://doi.org/10.1186/s12859-015-0749-z</w:t>
      </w:r>
    </w:p>
    <w:p w14:paraId="5932B5DF" w14:textId="2781E919" w:rsidR="00B6408C" w:rsidRPr="00B6408C" w:rsidRDefault="00B6408C" w:rsidP="00B6408C">
      <w:pPr>
        <w:pStyle w:val="ListParagraph"/>
        <w:numPr>
          <w:ilvl w:val="0"/>
          <w:numId w:val="22"/>
        </w:numPr>
        <w:autoSpaceDE/>
        <w:autoSpaceDN/>
        <w:spacing w:before="120"/>
        <w:contextualSpacing w:val="0"/>
        <w:jc w:val="both"/>
        <w:rPr>
          <w:b/>
          <w:bCs/>
        </w:rPr>
      </w:pPr>
      <w:r w:rsidRPr="00F9111D">
        <w:rPr>
          <w:b/>
          <w:bCs/>
        </w:rPr>
        <w:t xml:space="preserve"> </w:t>
      </w:r>
      <w:r w:rsidRPr="00B6408C">
        <w:rPr>
          <w:bCs/>
        </w:rPr>
        <w:t xml:space="preserve">Wright, E. S. (2016). Using DECIPHER v2.0 to Analyze Big Biological Sequence Data in </w:t>
      </w:r>
      <w:r>
        <w:rPr>
          <w:bCs/>
        </w:rPr>
        <w:t>R. The R Journal, 8(1), 352–359</w:t>
      </w:r>
      <w:r w:rsidRPr="000A73C8">
        <w:rPr>
          <w:bCs/>
        </w:rPr>
        <w:t>.</w:t>
      </w:r>
    </w:p>
    <w:p w14:paraId="3DD83574" w14:textId="27916AF1" w:rsidR="00B6408C" w:rsidRPr="00B6408C" w:rsidRDefault="00B6408C" w:rsidP="00B6408C">
      <w:pPr>
        <w:pStyle w:val="ListParagraph"/>
        <w:numPr>
          <w:ilvl w:val="0"/>
          <w:numId w:val="22"/>
        </w:numPr>
        <w:autoSpaceDE/>
        <w:autoSpaceDN/>
        <w:spacing w:before="120"/>
        <w:contextualSpacing w:val="0"/>
        <w:jc w:val="both"/>
        <w:rPr>
          <w:bCs/>
        </w:rPr>
      </w:pPr>
      <w:r w:rsidRPr="00B6408C">
        <w:rPr>
          <w:bCs/>
        </w:rPr>
        <w:t xml:space="preserve">Wright, E. S., &amp; </w:t>
      </w:r>
      <w:proofErr w:type="spellStart"/>
      <w:r w:rsidRPr="00B6408C">
        <w:rPr>
          <w:bCs/>
        </w:rPr>
        <w:t>Vetsigian</w:t>
      </w:r>
      <w:proofErr w:type="spellEnd"/>
      <w:r w:rsidRPr="00B6408C">
        <w:rPr>
          <w:bCs/>
        </w:rPr>
        <w:t xml:space="preserve">, K. H. (2016). </w:t>
      </w:r>
      <w:proofErr w:type="spellStart"/>
      <w:r w:rsidRPr="00B6408C">
        <w:rPr>
          <w:bCs/>
        </w:rPr>
        <w:t>DesignSignatures</w:t>
      </w:r>
      <w:proofErr w:type="spellEnd"/>
      <w:r w:rsidRPr="00B6408C">
        <w:rPr>
          <w:bCs/>
        </w:rPr>
        <w:t>: a tool for designing primers that yields amplicons with distinct signatures. Bioinformatics, 32(10), 1565–1567.</w:t>
      </w:r>
    </w:p>
    <w:p w14:paraId="5CE1EAD0" w14:textId="6F593A52" w:rsidR="002C51BC" w:rsidRPr="00A128A0" w:rsidRDefault="002C51BC" w:rsidP="00287A9E">
      <w:pPr>
        <w:autoSpaceDE/>
        <w:autoSpaceDN/>
        <w:spacing w:before="120"/>
        <w:jc w:val="both"/>
        <w:rPr>
          <w:rStyle w:val="Strong"/>
        </w:rPr>
      </w:pPr>
      <w:bookmarkStart w:id="0" w:name="_GoBack"/>
      <w:bookmarkEnd w:id="0"/>
    </w:p>
    <w:p w14:paraId="2E827232" w14:textId="61FA054D" w:rsidR="00FC5F9E" w:rsidRPr="00E95EE8" w:rsidRDefault="002C51BC" w:rsidP="002C51BC">
      <w:r w:rsidRPr="00A128A0">
        <w:rPr>
          <w:rStyle w:val="Strong"/>
        </w:rPr>
        <w:t>D.</w:t>
      </w:r>
      <w:r w:rsidRPr="00A128A0">
        <w:rPr>
          <w:rStyle w:val="Strong"/>
        </w:rPr>
        <w:tab/>
        <w:t>Additional Information: Research Support and/or Scholastic Performance</w:t>
      </w:r>
      <w:r w:rsidR="00FC5F9E" w:rsidRPr="00E95EE8">
        <w:t xml:space="preserve"> </w:t>
      </w:r>
    </w:p>
    <w:p w14:paraId="263A2327" w14:textId="77777777" w:rsidR="00B6408C" w:rsidRDefault="00B6408C" w:rsidP="005C2CF8">
      <w:pPr>
        <w:pStyle w:val="DataField11pt-Single"/>
        <w:rPr>
          <w:rStyle w:val="Strong"/>
          <w:b w:val="0"/>
        </w:rPr>
      </w:pPr>
    </w:p>
    <w:p w14:paraId="1F635DC5" w14:textId="24A46DD9" w:rsidR="00B6408C" w:rsidRPr="00B6408C" w:rsidRDefault="00B6408C" w:rsidP="005C2CF8">
      <w:pPr>
        <w:pStyle w:val="DataField11pt-Single"/>
        <w:rPr>
          <w:rStyle w:val="Strong"/>
          <w:b w:val="0"/>
        </w:rPr>
      </w:pPr>
      <w:r>
        <w:rPr>
          <w:rStyle w:val="Strong"/>
          <w:b w:val="0"/>
        </w:rPr>
        <w:t>Dr. Wright is currently support by a start-up grant from the University of Pittsburgh.</w:t>
      </w:r>
    </w:p>
    <w:sectPr w:rsidR="00B6408C" w:rsidRPr="00B6408C" w:rsidSect="00DF7645">
      <w:headerReference w:type="default" r:id="rId10"/>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2B3405" w14:textId="77777777" w:rsidR="00BE4C88" w:rsidRDefault="00BE4C88">
      <w:r>
        <w:separator/>
      </w:r>
    </w:p>
  </w:endnote>
  <w:endnote w:type="continuationSeparator" w:id="0">
    <w:p w14:paraId="025DD6D8" w14:textId="77777777" w:rsidR="00BE4C88" w:rsidRDefault="00BE4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Segoe U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C47E22" w14:textId="77777777" w:rsidR="00BE4C88" w:rsidRDefault="00BE4C88">
      <w:r>
        <w:separator/>
      </w:r>
    </w:p>
  </w:footnote>
  <w:footnote w:type="continuationSeparator" w:id="0">
    <w:p w14:paraId="08763120" w14:textId="77777777" w:rsidR="00BE4C88" w:rsidRDefault="00BE4C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11255" w14:textId="4BE79BB4" w:rsidR="00E127A1" w:rsidRDefault="00E127A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B8B129C"/>
    <w:multiLevelType w:val="hybridMultilevel"/>
    <w:tmpl w:val="943C68B0"/>
    <w:lvl w:ilvl="0" w:tplc="24E27DE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3">
    <w:nsid w:val="274A7C2F"/>
    <w:multiLevelType w:val="hybridMultilevel"/>
    <w:tmpl w:val="82D47876"/>
    <w:lvl w:ilvl="0" w:tplc="B0A65C60">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8C1287B"/>
    <w:multiLevelType w:val="hybridMultilevel"/>
    <w:tmpl w:val="82D47876"/>
    <w:lvl w:ilvl="0" w:tplc="B0A65C60">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7">
    <w:nsid w:val="65D61A28"/>
    <w:multiLevelType w:val="hybridMultilevel"/>
    <w:tmpl w:val="82D47876"/>
    <w:lvl w:ilvl="0" w:tplc="B0A65C60">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6"/>
  </w:num>
  <w:num w:numId="13">
    <w:abstractNumId w:val="12"/>
  </w:num>
  <w:num w:numId="14">
    <w:abstractNumId w:val="20"/>
  </w:num>
  <w:num w:numId="15">
    <w:abstractNumId w:val="18"/>
  </w:num>
  <w:num w:numId="16">
    <w:abstractNumId w:val="19"/>
  </w:num>
  <w:num w:numId="17">
    <w:abstractNumId w:val="10"/>
  </w:num>
  <w:num w:numId="18">
    <w:abstractNumId w:val="15"/>
  </w:num>
  <w:num w:numId="19">
    <w:abstractNumId w:val="14"/>
  </w:num>
  <w:num w:numId="20">
    <w:abstractNumId w:val="11"/>
  </w:num>
  <w:num w:numId="21">
    <w:abstractNumId w:val="1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45"/>
    <w:rsid w:val="00007231"/>
    <w:rsid w:val="00023A7A"/>
    <w:rsid w:val="00067621"/>
    <w:rsid w:val="00084466"/>
    <w:rsid w:val="000A73C8"/>
    <w:rsid w:val="000E3BEC"/>
    <w:rsid w:val="00122EB3"/>
    <w:rsid w:val="00132CA6"/>
    <w:rsid w:val="0014571A"/>
    <w:rsid w:val="00170D87"/>
    <w:rsid w:val="00177D49"/>
    <w:rsid w:val="001C065C"/>
    <w:rsid w:val="00201738"/>
    <w:rsid w:val="00222DC5"/>
    <w:rsid w:val="002506F6"/>
    <w:rsid w:val="0028051C"/>
    <w:rsid w:val="00287A9E"/>
    <w:rsid w:val="002A70D9"/>
    <w:rsid w:val="002B7443"/>
    <w:rsid w:val="002C4808"/>
    <w:rsid w:val="002C51BC"/>
    <w:rsid w:val="002D7520"/>
    <w:rsid w:val="002E2CA2"/>
    <w:rsid w:val="002E5125"/>
    <w:rsid w:val="00321A19"/>
    <w:rsid w:val="0035045F"/>
    <w:rsid w:val="0037667F"/>
    <w:rsid w:val="00382AB6"/>
    <w:rsid w:val="00383712"/>
    <w:rsid w:val="003C2647"/>
    <w:rsid w:val="003C62D6"/>
    <w:rsid w:val="003D2399"/>
    <w:rsid w:val="003E4A92"/>
    <w:rsid w:val="003F6A45"/>
    <w:rsid w:val="0040289D"/>
    <w:rsid w:val="00432346"/>
    <w:rsid w:val="00447F3A"/>
    <w:rsid w:val="004759D9"/>
    <w:rsid w:val="0047699D"/>
    <w:rsid w:val="0049068A"/>
    <w:rsid w:val="00493D23"/>
    <w:rsid w:val="004A20CA"/>
    <w:rsid w:val="004A3FC8"/>
    <w:rsid w:val="00503B57"/>
    <w:rsid w:val="005145BB"/>
    <w:rsid w:val="00517BFD"/>
    <w:rsid w:val="0054471F"/>
    <w:rsid w:val="005461F3"/>
    <w:rsid w:val="00547118"/>
    <w:rsid w:val="00547AC9"/>
    <w:rsid w:val="00592740"/>
    <w:rsid w:val="00593E5A"/>
    <w:rsid w:val="005A7F6F"/>
    <w:rsid w:val="005C2BDD"/>
    <w:rsid w:val="005C2CF8"/>
    <w:rsid w:val="005C47A8"/>
    <w:rsid w:val="005E03F4"/>
    <w:rsid w:val="005E406E"/>
    <w:rsid w:val="005F5F51"/>
    <w:rsid w:val="00601C69"/>
    <w:rsid w:val="00616BCC"/>
    <w:rsid w:val="00624261"/>
    <w:rsid w:val="00646AF9"/>
    <w:rsid w:val="00654B7F"/>
    <w:rsid w:val="00656AB8"/>
    <w:rsid w:val="006609B6"/>
    <w:rsid w:val="0068699D"/>
    <w:rsid w:val="006A353C"/>
    <w:rsid w:val="006A56FC"/>
    <w:rsid w:val="006B2D1C"/>
    <w:rsid w:val="006C1E1F"/>
    <w:rsid w:val="006D07EB"/>
    <w:rsid w:val="006E6FB5"/>
    <w:rsid w:val="007050F5"/>
    <w:rsid w:val="0071140F"/>
    <w:rsid w:val="00722C8F"/>
    <w:rsid w:val="00763DE9"/>
    <w:rsid w:val="00781234"/>
    <w:rsid w:val="00795ED8"/>
    <w:rsid w:val="007B7AF3"/>
    <w:rsid w:val="008073EB"/>
    <w:rsid w:val="00843027"/>
    <w:rsid w:val="00873917"/>
    <w:rsid w:val="00874EBC"/>
    <w:rsid w:val="00890CA9"/>
    <w:rsid w:val="009211D3"/>
    <w:rsid w:val="00933173"/>
    <w:rsid w:val="00934124"/>
    <w:rsid w:val="00952A27"/>
    <w:rsid w:val="00977FA5"/>
    <w:rsid w:val="009D4ED1"/>
    <w:rsid w:val="009D7E97"/>
    <w:rsid w:val="009E52CA"/>
    <w:rsid w:val="009F72E5"/>
    <w:rsid w:val="00A03FFA"/>
    <w:rsid w:val="00A04942"/>
    <w:rsid w:val="00A04B52"/>
    <w:rsid w:val="00A1469B"/>
    <w:rsid w:val="00A14EF5"/>
    <w:rsid w:val="00A26D0F"/>
    <w:rsid w:val="00A42D9B"/>
    <w:rsid w:val="00A55D1D"/>
    <w:rsid w:val="00A63D7C"/>
    <w:rsid w:val="00A7514C"/>
    <w:rsid w:val="00A8122C"/>
    <w:rsid w:val="00A83312"/>
    <w:rsid w:val="00AB2D1C"/>
    <w:rsid w:val="00AE41C4"/>
    <w:rsid w:val="00B6408C"/>
    <w:rsid w:val="00BE4C88"/>
    <w:rsid w:val="00C05C55"/>
    <w:rsid w:val="00C076C6"/>
    <w:rsid w:val="00C1247F"/>
    <w:rsid w:val="00C137DA"/>
    <w:rsid w:val="00C20F69"/>
    <w:rsid w:val="00C3113F"/>
    <w:rsid w:val="00C4536F"/>
    <w:rsid w:val="00C46ADA"/>
    <w:rsid w:val="00C8438D"/>
    <w:rsid w:val="00C85025"/>
    <w:rsid w:val="00C918BD"/>
    <w:rsid w:val="00C94E59"/>
    <w:rsid w:val="00CA680A"/>
    <w:rsid w:val="00CE0951"/>
    <w:rsid w:val="00CF68A2"/>
    <w:rsid w:val="00D343E1"/>
    <w:rsid w:val="00D3779E"/>
    <w:rsid w:val="00D679E5"/>
    <w:rsid w:val="00D74391"/>
    <w:rsid w:val="00D83360"/>
    <w:rsid w:val="00DB7B85"/>
    <w:rsid w:val="00DD31B4"/>
    <w:rsid w:val="00DF7645"/>
    <w:rsid w:val="00E047AD"/>
    <w:rsid w:val="00E12287"/>
    <w:rsid w:val="00E127A1"/>
    <w:rsid w:val="00E20E6D"/>
    <w:rsid w:val="00E355C2"/>
    <w:rsid w:val="00E53B95"/>
    <w:rsid w:val="00E67A05"/>
    <w:rsid w:val="00E74AB7"/>
    <w:rsid w:val="00E81FE1"/>
    <w:rsid w:val="00E90203"/>
    <w:rsid w:val="00EA0405"/>
    <w:rsid w:val="00ED35D7"/>
    <w:rsid w:val="00ED61AB"/>
    <w:rsid w:val="00EF4C32"/>
    <w:rsid w:val="00EF69CD"/>
    <w:rsid w:val="00F02126"/>
    <w:rsid w:val="00F07AB3"/>
    <w:rsid w:val="00F262AB"/>
    <w:rsid w:val="00F32F3D"/>
    <w:rsid w:val="00F7284D"/>
    <w:rsid w:val="00F9111D"/>
    <w:rsid w:val="00F94A2B"/>
    <w:rsid w:val="00FA00C6"/>
    <w:rsid w:val="00FC5F9E"/>
    <w:rsid w:val="00FE52B9"/>
    <w:rsid w:val="00FF1D5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Caption">
    <w:name w:val="caption"/>
    <w:basedOn w:val="Normal"/>
    <w:next w:val="Normal"/>
    <w:qFormat/>
    <w:rsid w:val="005E03F4"/>
    <w:pPr>
      <w:spacing w:before="120" w:after="120"/>
    </w:pPr>
    <w:rPr>
      <w:rFonts w:ascii="Times" w:hAnsi="Times" w:cs="Times"/>
      <w:b/>
      <w:bCs/>
      <w:sz w:val="24"/>
    </w:rPr>
  </w:style>
  <w:style w:type="paragraph" w:customStyle="1" w:styleId="Default">
    <w:name w:val="Default"/>
    <w:rsid w:val="00287A9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87A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17" ma:contentTypeDescription="Create a new document." ma:contentTypeScope="" ma:versionID="295e7bf78c4edfced3b1691833929708">
  <xsd:schema xmlns:xsd="http://www.w3.org/2001/XMLSchema" xmlns:xs="http://www.w3.org/2001/XMLSchema" xmlns:p="http://schemas.microsoft.com/office/2006/metadata/properties" xmlns:ns2="97b54082-1e85-426d-afc6-16ad99d216c1" xmlns:ns3="450e8ad3-2190-4242-9251-c742d282393d" targetNamespace="http://schemas.microsoft.com/office/2006/metadata/properties" ma:root="true" ma:fieldsID="6fbbd4e57a49a0c3d95faaf3cc1f947c" ns2:_="" ns3:_="">
    <xsd:import namespace="97b54082-1e85-426d-afc6-16ad99d216c1"/>
    <xsd:import namespace="450e8ad3-2190-4242-9251-c742d282393d"/>
    <xsd:element name="properties">
      <xsd:complexType>
        <xsd:sequence>
          <xsd:element name="documentManagement">
            <xsd:complexType>
              <xsd:all>
                <xsd:element ref="ns2:File_x0020_Status" minOccurs="0"/>
                <xsd:element ref="ns2:Category" minOccurs="0"/>
                <xsd:element ref="ns2:CR_ID" minOccurs="0"/>
                <xsd:element ref="ns2:Form_x0020_Set" minOccurs="0"/>
                <xsd:element ref="ns2:Test_x0020_Comment" minOccurs="0"/>
                <xsd:element ref="ns2:OMB_x0020_No_x002e_"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9" nillable="true" ma:displayName="Category" ma:description="Group or filter files by categories." ma:format="Dropdown" ma:indexed="true"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showField="ID">
      <xsd:simpleType>
        <xsd:restriction base="dms:Lookup"/>
      </xsd:simpleType>
    </xsd:element>
    <xsd:element name="Form_x0020_Set" ma:index="11" nillable="true" ma:displayName="Doc Group" ma:description="Name to group/sort/filter by form sets (e.g., SF424, PHS398, PHS2590, PHS416)." ma:format="Dropdown" ma:indexed="true" ma:internalName="Form_x0020_Set">
      <xsd:simpleType>
        <xsd:union memberTypes="dms:Text">
          <xsd:simpleType>
            <xsd:restriction base="dms:Choice">
              <xsd:enumeration value="SF424"/>
              <xsd:enumeration value="PHS 398"/>
              <xsd:enumeration value="PHS 2590"/>
              <xsd:enumeration value="PHS 416"/>
              <xsd:enumeration value="PHS 2271"/>
              <xsd:enumeration value="PHS 6031"/>
              <xsd:enumeration value="PHS 6031-1"/>
              <xsd:enumeration value="PHS 3734"/>
              <xsd:enumeration value="RPPR"/>
              <xsd:enumeration value="HHS 568"/>
              <xsd:enumeration value="Data Tables"/>
              <xsd:enumeration value="Data Tables Intro"/>
              <xsd:enumeration value="Data Tables Individual"/>
              <xsd:enumeration value="Data Tables Blank"/>
              <xsd:enumeration value="Data Tables Instructions"/>
              <xsd:enumeration value="PHS 416-1"/>
              <xsd:enumeration value="PHS 416-5"/>
              <xsd:enumeration value="PHS 416-7"/>
              <xsd:enumeration value="PHS 416-9"/>
              <xsd:enumeration value="Biosketch"/>
              <xsd:enumeration value="VCOC Certification"/>
              <xsd:enumeration value="Funding Agreement Certification"/>
              <xsd:enumeration value="Life Cycle Certification"/>
              <xsd:enumeration value="Final Progress Rpt"/>
            </xsd:restriction>
          </xsd:simpleType>
        </xsd:union>
      </xsd:simpleType>
    </xsd:element>
    <xsd:element name="Test_x0020_Comment" ma:index="12" nillable="true" ma:displayName="Version Comments" ma:description="Include file date and description of major revisions to this version." ma:internalName="Test_x0020_Comment">
      <xsd:simpleType>
        <xsd:restriction base="dms:Note">
          <xsd:maxLength value="255"/>
        </xsd:restriction>
      </xsd:simpleType>
    </xsd:element>
    <xsd:element name="OMB_x0020_No_x002e_" ma:index="13" nillable="true" ma:displayName="OMB No." ma:description="OMB Package Number" ma:format="Dropdown" ma:internalName="OMB_x0020_No_x002e_">
      <xsd:simpleType>
        <xsd:union memberTypes="dms:Text">
          <xsd:simpleType>
            <xsd:restriction base="dms:Choice">
              <xsd:enumeration value="0925-0001"/>
              <xsd:enumeration value="0925-0002"/>
              <xsd:enumeration value="0925-0001/0002"/>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_x0020_Status xmlns="97b54082-1e85-426d-afc6-16ad99d216c1">Final</File_x0020_Status>
    <Category xmlns="97b54082-1e85-426d-afc6-16ad99d216c1">WIP</Category>
    <CR_ID xmlns="97b54082-1e85-426d-afc6-16ad99d216c1" xsi:nil="true"/>
    <Form_x0020_Set xmlns="97b54082-1e85-426d-afc6-16ad99d216c1">SF424</Form_x0020_Set>
    <Test_x0020_Comment xmlns="97b54082-1e85-426d-afc6-16ad99d216c1">11/16 AP Updated Rev. Date; Ready for Posting</Test_x0020_Comment>
    <OMB_x0020_No_x002e_ xmlns="97b54082-1e85-426d-afc6-16ad99d216c1">0925-0046</OMB_x0020_No_x002e_>
  </documentManagement>
</p:properties>
</file>

<file path=customXml/itemProps1.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2.xml><?xml version="1.0" encoding="utf-8"?>
<ds:datastoreItem xmlns:ds="http://schemas.openxmlformats.org/officeDocument/2006/customXml" ds:itemID="{1B576B2F-8729-43A5-B2ED-230CEAA7B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082-1e85-426d-afc6-16ad99d216c1"/>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7b54082-1e85-426d-afc6-16ad99d216c1"/>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918</Words>
  <Characters>5236</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6142</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Erik Wright</cp:lastModifiedBy>
  <cp:revision>6</cp:revision>
  <cp:lastPrinted>2011-03-11T19:43:00Z</cp:lastPrinted>
  <dcterms:created xsi:type="dcterms:W3CDTF">2016-11-15T16:54:00Z</dcterms:created>
  <dcterms:modified xsi:type="dcterms:W3CDTF">2017-07-11T22:44:00Z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0x010100055B51225CD12F448FAA5C7D33BC6823</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