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4C" w:rsidRDefault="0097364C" w:rsidP="0097364C">
      <w:pPr>
        <w:pStyle w:val="OMBInfo"/>
      </w:pPr>
      <w:r>
        <w:t>OMB No. 0925-0001 and 0925-0002 (Rev. 03/2020 Approved Through 02/28/2023)</w:t>
      </w:r>
    </w:p>
    <w:p w:rsidR="0097364C" w:rsidRDefault="0097364C" w:rsidP="0097364C">
      <w:pPr>
        <w:pStyle w:val="Title"/>
      </w:pPr>
      <w:r>
        <w:t>BIOGRAPHICAL SKETCH</w:t>
      </w:r>
    </w:p>
    <w:p w:rsidR="0097364C" w:rsidRDefault="0097364C" w:rsidP="0097364C">
      <w:pPr>
        <w:pStyle w:val="HeadingNote"/>
      </w:pPr>
      <w:r>
        <w:t>Provide the following information for the Senior/key personnel and other significant contributors.</w:t>
      </w:r>
      <w:r>
        <w:br w:type="textWrapping" w:clear="all"/>
        <w:t xml:space="preserve">Follow this format for each person.  </w:t>
      </w:r>
      <w:r>
        <w:rPr>
          <w:b/>
        </w:rPr>
        <w:t>DO NOT EXCEED FIVE PAGES.</w:t>
      </w:r>
    </w:p>
    <w:p w:rsidR="0097364C" w:rsidRDefault="0097364C" w:rsidP="0097364C">
      <w:pPr>
        <w:pStyle w:val="FormFieldCaption1"/>
        <w:pBdr>
          <w:between w:val="single" w:sz="4" w:space="1" w:color="auto"/>
        </w:pBdr>
        <w:rPr>
          <w:sz w:val="32"/>
        </w:rPr>
      </w:pPr>
      <w:r>
        <w:rPr>
          <w:sz w:val="22"/>
        </w:rPr>
        <w:t xml:space="preserve">NAME: </w:t>
      </w:r>
      <w:r>
        <w:rPr>
          <w:sz w:val="22"/>
          <w:szCs w:val="22"/>
        </w:rPr>
        <w:t>Hochheiser, Harry S</w:t>
      </w:r>
    </w:p>
    <w:p w:rsidR="0097364C" w:rsidRDefault="0097364C" w:rsidP="0097364C">
      <w:pPr>
        <w:pStyle w:val="FormFieldCaption1"/>
        <w:pBdr>
          <w:between w:val="single" w:sz="4" w:space="1" w:color="auto"/>
        </w:pBdr>
        <w:rPr>
          <w:sz w:val="32"/>
        </w:rPr>
      </w:pPr>
      <w:proofErr w:type="spellStart"/>
      <w:r>
        <w:rPr>
          <w:sz w:val="22"/>
        </w:rPr>
        <w:t>eRA</w:t>
      </w:r>
      <w:proofErr w:type="spellEnd"/>
      <w:r>
        <w:rPr>
          <w:sz w:val="22"/>
        </w:rPr>
        <w:t xml:space="preserve"> COMMONS USER NAME (credential, e.g., agency login): </w:t>
      </w:r>
      <w:proofErr w:type="spellStart"/>
      <w:r>
        <w:rPr>
          <w:sz w:val="22"/>
        </w:rPr>
        <w:t>HarryHochheiser</w:t>
      </w:r>
      <w:proofErr w:type="spellEnd"/>
    </w:p>
    <w:p w:rsidR="0097364C" w:rsidRDefault="0097364C" w:rsidP="0097364C">
      <w:pPr>
        <w:pStyle w:val="FormFieldCaption1"/>
        <w:pBdr>
          <w:between w:val="single" w:sz="4" w:space="1" w:color="auto"/>
        </w:pBdr>
        <w:rPr>
          <w:sz w:val="32"/>
        </w:rPr>
      </w:pPr>
      <w:r>
        <w:rPr>
          <w:sz w:val="22"/>
        </w:rPr>
        <w:t>POSITION TITLE:</w:t>
      </w:r>
      <w:r>
        <w:rPr>
          <w:sz w:val="22"/>
          <w:szCs w:val="22"/>
        </w:rPr>
        <w:t xml:space="preserve"> Associate Professor, Biomedical Informatics, University of Pittsburgh</w:t>
      </w:r>
    </w:p>
    <w:p w:rsidR="0097364C" w:rsidRDefault="0097364C" w:rsidP="0097364C">
      <w:pPr>
        <w:pStyle w:val="FormFieldCaption1"/>
        <w:pBdr>
          <w:between w:val="single" w:sz="4" w:space="1" w:color="auto"/>
        </w:pBdr>
        <w:rPr>
          <w:sz w:val="22"/>
        </w:rPr>
      </w:pPr>
      <w:r>
        <w:rPr>
          <w:sz w:val="22"/>
        </w:rPr>
        <w:t xml:space="preserve">EDUCATION/TRAINING </w:t>
      </w:r>
      <w:r>
        <w:rPr>
          <w:rStyle w:val="Emphasis"/>
          <w:sz w:val="22"/>
        </w:rPr>
        <w:t>(Begin with baccalaureate or other initial professional education, such as nursing, include postdoctoral training and residency training if applicable. Add/delete rows as necessary.)</w:t>
      </w:r>
    </w:p>
    <w:tbl>
      <w:tblPr>
        <w:tblStyle w:val="TableGrid"/>
        <w:tblW w:w="0" w:type="dxa"/>
        <w:tblInd w:w="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7364C" w:rsidTr="0097364C">
        <w:trPr>
          <w:cantSplit/>
          <w:tblHeader/>
        </w:trPr>
        <w:tc>
          <w:tcPr>
            <w:tcW w:w="5220" w:type="dxa"/>
            <w:tcBorders>
              <w:top w:val="single" w:sz="4" w:space="0" w:color="auto"/>
              <w:left w:val="nil"/>
              <w:bottom w:val="single" w:sz="4" w:space="0" w:color="auto"/>
              <w:right w:val="single" w:sz="4" w:space="0" w:color="auto"/>
            </w:tcBorders>
            <w:vAlign w:val="center"/>
            <w:hideMark/>
          </w:tcPr>
          <w:p w:rsidR="0097364C" w:rsidRDefault="0097364C">
            <w:pPr>
              <w:pStyle w:val="FormFieldCaption"/>
              <w:jc w:val="center"/>
              <w:rPr>
                <w:sz w:val="22"/>
              </w:rPr>
            </w:pPr>
            <w:r>
              <w:rPr>
                <w:sz w:val="22"/>
              </w:rPr>
              <w:t>INSTITUTION AND LOCATION</w:t>
            </w:r>
          </w:p>
        </w:tc>
        <w:tc>
          <w:tcPr>
            <w:tcW w:w="1440" w:type="dxa"/>
            <w:tcBorders>
              <w:top w:val="single" w:sz="4" w:space="0" w:color="auto"/>
              <w:left w:val="single" w:sz="4" w:space="0" w:color="auto"/>
              <w:bottom w:val="single" w:sz="4" w:space="0" w:color="auto"/>
              <w:right w:val="single" w:sz="4" w:space="0" w:color="auto"/>
            </w:tcBorders>
            <w:vAlign w:val="center"/>
          </w:tcPr>
          <w:p w:rsidR="0097364C" w:rsidRDefault="0097364C">
            <w:pPr>
              <w:pStyle w:val="FormFieldCaption"/>
              <w:jc w:val="center"/>
              <w:rPr>
                <w:sz w:val="22"/>
              </w:rPr>
            </w:pPr>
            <w:r>
              <w:rPr>
                <w:sz w:val="22"/>
              </w:rPr>
              <w:t>DEGREE</w:t>
            </w:r>
          </w:p>
          <w:p w:rsidR="0097364C" w:rsidRDefault="0097364C">
            <w:pPr>
              <w:pStyle w:val="FormFieldCaption"/>
              <w:jc w:val="center"/>
              <w:rPr>
                <w:rStyle w:val="Emphasis"/>
              </w:rPr>
            </w:pPr>
            <w:r>
              <w:rPr>
                <w:rStyle w:val="Emphasis"/>
                <w:sz w:val="22"/>
              </w:rPr>
              <w:t>(if applicable)</w:t>
            </w:r>
          </w:p>
          <w:p w:rsidR="0097364C" w:rsidRDefault="0097364C">
            <w:pPr>
              <w:pStyle w:val="FormFieldCaption"/>
            </w:pPr>
          </w:p>
        </w:tc>
        <w:tc>
          <w:tcPr>
            <w:tcW w:w="1584" w:type="dxa"/>
            <w:tcBorders>
              <w:top w:val="single" w:sz="4" w:space="0" w:color="auto"/>
              <w:left w:val="single" w:sz="4" w:space="0" w:color="auto"/>
              <w:bottom w:val="single" w:sz="4" w:space="0" w:color="auto"/>
              <w:right w:val="single" w:sz="4" w:space="0" w:color="auto"/>
            </w:tcBorders>
            <w:vAlign w:val="center"/>
          </w:tcPr>
          <w:p w:rsidR="0097364C" w:rsidRDefault="0097364C">
            <w:pPr>
              <w:pStyle w:val="FormFieldCaption"/>
              <w:jc w:val="center"/>
              <w:rPr>
                <w:sz w:val="22"/>
              </w:rPr>
            </w:pPr>
            <w:r>
              <w:rPr>
                <w:sz w:val="22"/>
              </w:rPr>
              <w:t>Completion Date</w:t>
            </w:r>
          </w:p>
          <w:p w:rsidR="0097364C" w:rsidRDefault="0097364C" w:rsidP="0097364C">
            <w:pPr>
              <w:pStyle w:val="FormFieldCaption"/>
              <w:jc w:val="center"/>
              <w:rPr>
                <w:sz w:val="22"/>
              </w:rPr>
            </w:pPr>
            <w:r>
              <w:rPr>
                <w:sz w:val="22"/>
              </w:rPr>
              <w:t>MM/YYYY</w:t>
            </w:r>
          </w:p>
        </w:tc>
        <w:tc>
          <w:tcPr>
            <w:tcW w:w="2592" w:type="dxa"/>
            <w:tcBorders>
              <w:top w:val="single" w:sz="4" w:space="0" w:color="auto"/>
              <w:left w:val="single" w:sz="4" w:space="0" w:color="auto"/>
              <w:bottom w:val="single" w:sz="4" w:space="0" w:color="auto"/>
              <w:right w:val="nil"/>
            </w:tcBorders>
            <w:vAlign w:val="center"/>
          </w:tcPr>
          <w:p w:rsidR="0097364C" w:rsidRDefault="0097364C">
            <w:pPr>
              <w:pStyle w:val="FormFieldCaption"/>
              <w:jc w:val="center"/>
              <w:rPr>
                <w:sz w:val="22"/>
              </w:rPr>
            </w:pPr>
            <w:r>
              <w:rPr>
                <w:sz w:val="22"/>
              </w:rPr>
              <w:t>FIELD OF STUDY</w:t>
            </w:r>
          </w:p>
          <w:p w:rsidR="0097364C" w:rsidRDefault="0097364C">
            <w:pPr>
              <w:pStyle w:val="FormFieldCaption"/>
              <w:rPr>
                <w:sz w:val="22"/>
              </w:rPr>
            </w:pPr>
          </w:p>
        </w:tc>
      </w:tr>
      <w:tr w:rsidR="0097364C" w:rsidTr="0097364C">
        <w:trPr>
          <w:cantSplit/>
          <w:trHeight w:val="395"/>
        </w:trPr>
        <w:tc>
          <w:tcPr>
            <w:tcW w:w="5220" w:type="dxa"/>
            <w:tcBorders>
              <w:top w:val="single" w:sz="4" w:space="0" w:color="auto"/>
              <w:left w:val="nil"/>
              <w:bottom w:val="nil"/>
              <w:right w:val="single" w:sz="4" w:space="0" w:color="auto"/>
            </w:tcBorders>
            <w:hideMark/>
          </w:tcPr>
          <w:p w:rsidR="0097364C" w:rsidRDefault="0097364C">
            <w:pPr>
              <w:pStyle w:val="FormFieldCaption"/>
              <w:spacing w:before="20" w:after="20"/>
              <w:rPr>
                <w:sz w:val="22"/>
                <w:szCs w:val="22"/>
              </w:rPr>
            </w:pPr>
            <w:r>
              <w:rPr>
                <w:sz w:val="22"/>
                <w:szCs w:val="22"/>
              </w:rPr>
              <w:t>Massachusetts Institute of Technology, Cambridge, Massachusetts, USA</w:t>
            </w:r>
          </w:p>
        </w:tc>
        <w:tc>
          <w:tcPr>
            <w:tcW w:w="1440" w:type="dxa"/>
            <w:tcBorders>
              <w:top w:val="single" w:sz="4" w:space="0" w:color="auto"/>
              <w:left w:val="single" w:sz="4" w:space="0" w:color="auto"/>
              <w:bottom w:val="nil"/>
              <w:right w:val="single" w:sz="4" w:space="0" w:color="auto"/>
            </w:tcBorders>
            <w:hideMark/>
          </w:tcPr>
          <w:p w:rsidR="0097364C" w:rsidRDefault="0097364C">
            <w:pPr>
              <w:pStyle w:val="FormFieldCaption"/>
              <w:spacing w:before="20" w:after="20"/>
              <w:jc w:val="center"/>
              <w:rPr>
                <w:sz w:val="22"/>
                <w:szCs w:val="22"/>
              </w:rPr>
            </w:pPr>
            <w:r>
              <w:rPr>
                <w:sz w:val="22"/>
                <w:szCs w:val="22"/>
              </w:rPr>
              <w:t>BS</w:t>
            </w:r>
          </w:p>
        </w:tc>
        <w:tc>
          <w:tcPr>
            <w:tcW w:w="1584" w:type="dxa"/>
            <w:tcBorders>
              <w:top w:val="single" w:sz="4" w:space="0" w:color="auto"/>
              <w:left w:val="single" w:sz="4" w:space="0" w:color="auto"/>
              <w:bottom w:val="nil"/>
              <w:right w:val="single" w:sz="4" w:space="0" w:color="auto"/>
            </w:tcBorders>
            <w:hideMark/>
          </w:tcPr>
          <w:p w:rsidR="0097364C" w:rsidRDefault="0097364C">
            <w:pPr>
              <w:pStyle w:val="FormFieldCaption"/>
              <w:spacing w:before="20" w:after="20"/>
              <w:jc w:val="center"/>
              <w:rPr>
                <w:sz w:val="22"/>
                <w:szCs w:val="22"/>
              </w:rPr>
            </w:pPr>
            <w:r>
              <w:rPr>
                <w:sz w:val="22"/>
                <w:szCs w:val="22"/>
              </w:rPr>
              <w:t>06/1991</w:t>
            </w:r>
          </w:p>
        </w:tc>
        <w:tc>
          <w:tcPr>
            <w:tcW w:w="2592" w:type="dxa"/>
            <w:tcBorders>
              <w:top w:val="single" w:sz="4" w:space="0" w:color="auto"/>
              <w:left w:val="single" w:sz="4" w:space="0" w:color="auto"/>
              <w:bottom w:val="nil"/>
              <w:right w:val="nil"/>
            </w:tcBorders>
            <w:hideMark/>
          </w:tcPr>
          <w:p w:rsidR="0097364C" w:rsidRDefault="0097364C">
            <w:pPr>
              <w:pStyle w:val="FormFieldCaption"/>
              <w:spacing w:before="20" w:after="20"/>
              <w:rPr>
                <w:sz w:val="22"/>
                <w:szCs w:val="22"/>
              </w:rPr>
            </w:pPr>
            <w:r>
              <w:rPr>
                <w:sz w:val="22"/>
                <w:szCs w:val="22"/>
              </w:rPr>
              <w:t>Computer Science and Engineering</w:t>
            </w:r>
          </w:p>
        </w:tc>
      </w:tr>
      <w:tr w:rsidR="0097364C" w:rsidTr="0097364C">
        <w:trPr>
          <w:cantSplit/>
          <w:trHeight w:val="395"/>
        </w:trPr>
        <w:tc>
          <w:tcPr>
            <w:tcW w:w="5220" w:type="dxa"/>
            <w:tcBorders>
              <w:top w:val="nil"/>
              <w:left w:val="nil"/>
              <w:bottom w:val="nil"/>
              <w:right w:val="single" w:sz="4" w:space="0" w:color="auto"/>
            </w:tcBorders>
            <w:hideMark/>
          </w:tcPr>
          <w:p w:rsidR="0097364C" w:rsidRDefault="0097364C">
            <w:pPr>
              <w:pStyle w:val="FormFieldCaption"/>
              <w:spacing w:before="20" w:after="20"/>
              <w:rPr>
                <w:sz w:val="22"/>
                <w:szCs w:val="22"/>
              </w:rPr>
            </w:pPr>
            <w:r>
              <w:rPr>
                <w:sz w:val="22"/>
                <w:szCs w:val="22"/>
              </w:rPr>
              <w:t>Massachusetts Institute of Technology, Cambridge, Massachusetts, USA</w:t>
            </w:r>
          </w:p>
        </w:tc>
        <w:tc>
          <w:tcPr>
            <w:tcW w:w="1440" w:type="dxa"/>
            <w:tcBorders>
              <w:top w:val="nil"/>
              <w:left w:val="single" w:sz="4" w:space="0" w:color="auto"/>
              <w:bottom w:val="nil"/>
              <w:right w:val="single" w:sz="4" w:space="0" w:color="auto"/>
            </w:tcBorders>
            <w:hideMark/>
          </w:tcPr>
          <w:p w:rsidR="0097364C" w:rsidRDefault="0097364C">
            <w:pPr>
              <w:pStyle w:val="FormFieldCaption"/>
              <w:spacing w:before="20" w:after="20"/>
              <w:jc w:val="center"/>
              <w:rPr>
                <w:sz w:val="22"/>
                <w:szCs w:val="22"/>
              </w:rPr>
            </w:pPr>
            <w:r>
              <w:rPr>
                <w:sz w:val="22"/>
                <w:szCs w:val="22"/>
              </w:rPr>
              <w:t>MS</w:t>
            </w:r>
          </w:p>
        </w:tc>
        <w:tc>
          <w:tcPr>
            <w:tcW w:w="1584" w:type="dxa"/>
            <w:tcBorders>
              <w:top w:val="nil"/>
              <w:left w:val="single" w:sz="4" w:space="0" w:color="auto"/>
              <w:bottom w:val="nil"/>
              <w:right w:val="single" w:sz="4" w:space="0" w:color="auto"/>
            </w:tcBorders>
            <w:hideMark/>
          </w:tcPr>
          <w:p w:rsidR="0097364C" w:rsidRDefault="0097364C">
            <w:pPr>
              <w:pStyle w:val="FormFieldCaption"/>
              <w:spacing w:before="20" w:after="20"/>
              <w:jc w:val="center"/>
              <w:rPr>
                <w:sz w:val="22"/>
                <w:szCs w:val="22"/>
              </w:rPr>
            </w:pPr>
            <w:r>
              <w:rPr>
                <w:sz w:val="22"/>
                <w:szCs w:val="22"/>
              </w:rPr>
              <w:t>06/1991</w:t>
            </w:r>
          </w:p>
        </w:tc>
        <w:tc>
          <w:tcPr>
            <w:tcW w:w="2592" w:type="dxa"/>
            <w:tcBorders>
              <w:top w:val="nil"/>
              <w:left w:val="single" w:sz="4" w:space="0" w:color="auto"/>
              <w:bottom w:val="nil"/>
              <w:right w:val="nil"/>
            </w:tcBorders>
            <w:hideMark/>
          </w:tcPr>
          <w:p w:rsidR="0097364C" w:rsidRDefault="0097364C">
            <w:pPr>
              <w:pStyle w:val="FormFieldCaption"/>
              <w:spacing w:before="20" w:after="20"/>
              <w:rPr>
                <w:sz w:val="22"/>
                <w:szCs w:val="22"/>
              </w:rPr>
            </w:pPr>
            <w:r>
              <w:rPr>
                <w:sz w:val="22"/>
                <w:szCs w:val="22"/>
              </w:rPr>
              <w:t>Electrical Engineering and Computer Science</w:t>
            </w:r>
          </w:p>
        </w:tc>
      </w:tr>
      <w:tr w:rsidR="0097364C" w:rsidTr="0097364C">
        <w:trPr>
          <w:cantSplit/>
          <w:trHeight w:val="395"/>
        </w:trPr>
        <w:tc>
          <w:tcPr>
            <w:tcW w:w="5220" w:type="dxa"/>
            <w:tcBorders>
              <w:top w:val="nil"/>
              <w:left w:val="nil"/>
              <w:bottom w:val="nil"/>
              <w:right w:val="single" w:sz="4" w:space="0" w:color="auto"/>
            </w:tcBorders>
            <w:hideMark/>
          </w:tcPr>
          <w:p w:rsidR="0097364C" w:rsidRDefault="0097364C">
            <w:pPr>
              <w:pStyle w:val="FormFieldCaption"/>
              <w:spacing w:before="20" w:after="20"/>
              <w:rPr>
                <w:sz w:val="22"/>
                <w:szCs w:val="22"/>
              </w:rPr>
            </w:pPr>
            <w:r>
              <w:rPr>
                <w:sz w:val="22"/>
                <w:szCs w:val="22"/>
              </w:rPr>
              <w:t>University of Maryland, College Park, Maryland, USA</w:t>
            </w:r>
          </w:p>
        </w:tc>
        <w:tc>
          <w:tcPr>
            <w:tcW w:w="1440" w:type="dxa"/>
            <w:tcBorders>
              <w:top w:val="nil"/>
              <w:left w:val="single" w:sz="4" w:space="0" w:color="auto"/>
              <w:bottom w:val="nil"/>
              <w:right w:val="single" w:sz="4" w:space="0" w:color="auto"/>
            </w:tcBorders>
            <w:hideMark/>
          </w:tcPr>
          <w:p w:rsidR="0097364C" w:rsidRDefault="0097364C">
            <w:pPr>
              <w:pStyle w:val="FormFieldCaption"/>
              <w:spacing w:before="20" w:after="20"/>
              <w:jc w:val="center"/>
              <w:rPr>
                <w:sz w:val="22"/>
                <w:szCs w:val="22"/>
              </w:rPr>
            </w:pPr>
            <w:r>
              <w:rPr>
                <w:sz w:val="22"/>
                <w:szCs w:val="22"/>
              </w:rPr>
              <w:t>PhD</w:t>
            </w:r>
          </w:p>
        </w:tc>
        <w:tc>
          <w:tcPr>
            <w:tcW w:w="1584" w:type="dxa"/>
            <w:tcBorders>
              <w:top w:val="nil"/>
              <w:left w:val="single" w:sz="4" w:space="0" w:color="auto"/>
              <w:bottom w:val="nil"/>
              <w:right w:val="single" w:sz="4" w:space="0" w:color="auto"/>
            </w:tcBorders>
            <w:hideMark/>
          </w:tcPr>
          <w:p w:rsidR="0097364C" w:rsidRDefault="0097364C">
            <w:pPr>
              <w:pStyle w:val="FormFieldCaption"/>
              <w:spacing w:before="20" w:after="20"/>
              <w:jc w:val="center"/>
              <w:rPr>
                <w:sz w:val="22"/>
                <w:szCs w:val="22"/>
              </w:rPr>
            </w:pPr>
            <w:r>
              <w:rPr>
                <w:sz w:val="22"/>
                <w:szCs w:val="22"/>
              </w:rPr>
              <w:t>06/2003</w:t>
            </w:r>
          </w:p>
        </w:tc>
        <w:tc>
          <w:tcPr>
            <w:tcW w:w="2592" w:type="dxa"/>
            <w:tcBorders>
              <w:top w:val="nil"/>
              <w:left w:val="single" w:sz="4" w:space="0" w:color="auto"/>
              <w:bottom w:val="nil"/>
              <w:right w:val="nil"/>
            </w:tcBorders>
            <w:hideMark/>
          </w:tcPr>
          <w:p w:rsidR="0097364C" w:rsidRDefault="0097364C">
            <w:pPr>
              <w:pStyle w:val="FormFieldCaption"/>
              <w:spacing w:before="20" w:after="20"/>
              <w:rPr>
                <w:sz w:val="22"/>
                <w:szCs w:val="22"/>
              </w:rPr>
            </w:pPr>
            <w:r>
              <w:rPr>
                <w:sz w:val="22"/>
                <w:szCs w:val="22"/>
              </w:rPr>
              <w:t>Computer Science</w:t>
            </w:r>
          </w:p>
        </w:tc>
      </w:tr>
      <w:tr w:rsidR="0097364C" w:rsidTr="0097364C">
        <w:trPr>
          <w:cantSplit/>
          <w:trHeight w:val="395"/>
        </w:trPr>
        <w:tc>
          <w:tcPr>
            <w:tcW w:w="5220" w:type="dxa"/>
            <w:tcBorders>
              <w:top w:val="nil"/>
              <w:left w:val="nil"/>
              <w:bottom w:val="nil"/>
              <w:right w:val="single" w:sz="4" w:space="0" w:color="auto"/>
            </w:tcBorders>
            <w:hideMark/>
          </w:tcPr>
          <w:p w:rsidR="0097364C" w:rsidRDefault="0097364C">
            <w:pPr>
              <w:pStyle w:val="FormFieldCaption"/>
              <w:spacing w:before="20" w:after="20"/>
              <w:rPr>
                <w:sz w:val="22"/>
                <w:szCs w:val="22"/>
              </w:rPr>
            </w:pPr>
            <w:r>
              <w:rPr>
                <w:sz w:val="22"/>
                <w:szCs w:val="22"/>
              </w:rPr>
              <w:t>National Institute on Aging, Baltimore, MD, USA</w:t>
            </w:r>
          </w:p>
        </w:tc>
        <w:tc>
          <w:tcPr>
            <w:tcW w:w="1440" w:type="dxa"/>
            <w:tcBorders>
              <w:top w:val="nil"/>
              <w:left w:val="single" w:sz="4" w:space="0" w:color="auto"/>
              <w:bottom w:val="nil"/>
              <w:right w:val="single" w:sz="4" w:space="0" w:color="auto"/>
            </w:tcBorders>
            <w:hideMark/>
          </w:tcPr>
          <w:p w:rsidR="0097364C" w:rsidRDefault="0097364C">
            <w:pPr>
              <w:pStyle w:val="FormFieldCaption"/>
              <w:spacing w:before="20" w:after="20"/>
              <w:jc w:val="center"/>
              <w:rPr>
                <w:sz w:val="22"/>
                <w:szCs w:val="22"/>
              </w:rPr>
            </w:pPr>
            <w:r>
              <w:rPr>
                <w:sz w:val="22"/>
                <w:szCs w:val="22"/>
              </w:rPr>
              <w:t>Post-Doctoral</w:t>
            </w:r>
          </w:p>
        </w:tc>
        <w:tc>
          <w:tcPr>
            <w:tcW w:w="1584" w:type="dxa"/>
            <w:tcBorders>
              <w:top w:val="nil"/>
              <w:left w:val="single" w:sz="4" w:space="0" w:color="auto"/>
              <w:bottom w:val="nil"/>
              <w:right w:val="single" w:sz="4" w:space="0" w:color="auto"/>
            </w:tcBorders>
            <w:hideMark/>
          </w:tcPr>
          <w:p w:rsidR="0097364C" w:rsidRDefault="0097364C">
            <w:pPr>
              <w:pStyle w:val="FormFieldCaption"/>
              <w:spacing w:before="20" w:after="20"/>
              <w:jc w:val="center"/>
              <w:rPr>
                <w:sz w:val="22"/>
                <w:szCs w:val="22"/>
              </w:rPr>
            </w:pPr>
            <w:r>
              <w:rPr>
                <w:sz w:val="22"/>
                <w:szCs w:val="22"/>
              </w:rPr>
              <w:t>07/2006</w:t>
            </w:r>
          </w:p>
        </w:tc>
        <w:tc>
          <w:tcPr>
            <w:tcW w:w="2592" w:type="dxa"/>
            <w:tcBorders>
              <w:top w:val="nil"/>
              <w:left w:val="single" w:sz="4" w:space="0" w:color="auto"/>
              <w:bottom w:val="nil"/>
              <w:right w:val="nil"/>
            </w:tcBorders>
            <w:hideMark/>
          </w:tcPr>
          <w:p w:rsidR="0097364C" w:rsidRDefault="0097364C">
            <w:pPr>
              <w:pStyle w:val="FormFieldCaption"/>
              <w:spacing w:before="20" w:after="20"/>
              <w:rPr>
                <w:sz w:val="22"/>
                <w:szCs w:val="22"/>
              </w:rPr>
            </w:pPr>
            <w:r>
              <w:rPr>
                <w:sz w:val="22"/>
                <w:szCs w:val="22"/>
              </w:rPr>
              <w:t>Computational Biology</w:t>
            </w:r>
          </w:p>
        </w:tc>
      </w:tr>
    </w:tbl>
    <w:p w:rsidR="0097364C" w:rsidRDefault="0097364C" w:rsidP="0097364C">
      <w:pPr>
        <w:widowControl w:val="0"/>
        <w:adjustRightInd w:val="0"/>
        <w:rPr>
          <w:rStyle w:val="Strong"/>
        </w:rPr>
      </w:pPr>
    </w:p>
    <w:p w:rsidR="0097364C" w:rsidRDefault="0097364C" w:rsidP="0097364C">
      <w:pPr>
        <w:widowControl w:val="0"/>
        <w:adjustRightInd w:val="0"/>
        <w:rPr>
          <w:rStyle w:val="Strong"/>
        </w:rPr>
      </w:pPr>
      <w:r>
        <w:rPr>
          <w:rStyle w:val="Strong"/>
        </w:rPr>
        <w:t>A.</w:t>
      </w:r>
      <w:r>
        <w:rPr>
          <w:rStyle w:val="Strong"/>
        </w:rPr>
        <w:tab/>
        <w:t>Personal Statement</w:t>
      </w:r>
    </w:p>
    <w:p w:rsidR="0097364C" w:rsidRDefault="0097364C" w:rsidP="0097364C">
      <w:pPr>
        <w:widowControl w:val="0"/>
        <w:adjustRightInd w:val="0"/>
        <w:rPr>
          <w:rFonts w:ascii="Helvetica" w:hAnsi="Helvetica" w:cs="Helvetica"/>
          <w:color w:val="000000"/>
          <w:szCs w:val="22"/>
        </w:rPr>
      </w:pPr>
      <w:r>
        <w:rPr>
          <w:rFonts w:ascii="Helvetica" w:hAnsi="Helvetica" w:cs="Helvetica"/>
          <w:color w:val="000000"/>
          <w:szCs w:val="22"/>
        </w:rPr>
        <w:t>I am a biomedical informatician with an interest in understanding issues in human-computer interaction, usability, and the overall goal of making information tools more useful for researchers and clinicians.</w:t>
      </w:r>
    </w:p>
    <w:p w:rsidR="0097364C" w:rsidRDefault="0097364C" w:rsidP="0097364C">
      <w:pPr>
        <w:widowControl w:val="0"/>
        <w:adjustRightInd w:val="0"/>
        <w:rPr>
          <w:rFonts w:ascii="Helvetica" w:hAnsi="Helvetica" w:cs="Helvetica"/>
          <w:color w:val="000000"/>
          <w:szCs w:val="22"/>
        </w:rPr>
      </w:pPr>
      <w:r>
        <w:rPr>
          <w:rFonts w:ascii="Helvetica" w:hAnsi="Helvetica" w:cs="Helvetica"/>
          <w:color w:val="000000"/>
          <w:szCs w:val="22"/>
        </w:rPr>
        <w:t>To address these challenges, I draw upon nearly 20 years of experience in human-computer interaction, including numerous journal articles and conference papers in multiple domains and several years of teaching graduate-level courses in human-computer interaction.  I am also co-author of Research Methods in Human-Computer Interaction, 2</w:t>
      </w:r>
      <w:r>
        <w:rPr>
          <w:rFonts w:ascii="Helvetica" w:hAnsi="Helvetica" w:cs="Helvetica"/>
          <w:color w:val="000000"/>
          <w:szCs w:val="22"/>
          <w:vertAlign w:val="superscript"/>
        </w:rPr>
        <w:t>nd</w:t>
      </w:r>
      <w:r>
        <w:rPr>
          <w:rFonts w:ascii="Helvetica" w:hAnsi="Helvetica" w:cs="Helvetica"/>
          <w:color w:val="000000"/>
          <w:szCs w:val="22"/>
        </w:rPr>
        <w:t xml:space="preserve"> Edition (Morgan Kaufmann, 2017). </w:t>
      </w:r>
    </w:p>
    <w:p w:rsidR="0097364C" w:rsidRDefault="0097364C" w:rsidP="0097364C">
      <w:pPr>
        <w:widowControl w:val="0"/>
        <w:adjustRightInd w:val="0"/>
        <w:ind w:firstLine="360"/>
        <w:rPr>
          <w:rFonts w:ascii="Helvetica" w:hAnsi="Helvetica" w:cs="Helvetica"/>
          <w:color w:val="000000"/>
          <w:szCs w:val="22"/>
        </w:rPr>
      </w:pPr>
      <w:r>
        <w:rPr>
          <w:rFonts w:ascii="Helvetica" w:hAnsi="Helvetica" w:cs="Helvetica"/>
          <w:color w:val="000000"/>
          <w:szCs w:val="22"/>
        </w:rPr>
        <w:t>My research efforts draw upon a range of techniques and practices from human-computer interaction, including qualitative investigations of user needs, design and implementation of prototype systems, collection of data from systems in use, and qualitative and quantitative user studies.  My current research projects include the development of natural language processing (NLP) tools for cancer registries (</w:t>
      </w:r>
      <w:r>
        <w:rPr>
          <w:rStyle w:val="Strong"/>
        </w:rPr>
        <w:t>UG3 CA243120), NLP in support of clinical research at the Veterans Administration, the design of data portals and user tools for curating and sharing COVID-19 related datasets (</w:t>
      </w:r>
      <w:r>
        <w:rPr>
          <w:bCs/>
        </w:rPr>
        <w:t xml:space="preserve">3U24GM132013-02S1), and the development of explainable predictions for models of pediatric deterioration (proposal pending with NLM). </w:t>
      </w:r>
      <w:r>
        <w:rPr>
          <w:rFonts w:ascii="Helvetica" w:hAnsi="Helvetica" w:cs="Helvetica"/>
          <w:color w:val="000000"/>
          <w:szCs w:val="22"/>
        </w:rPr>
        <w:t xml:space="preserve">I have previously worked with colleagues at the University of Pittsburgh on an NLM-funded project </w:t>
      </w:r>
      <w:r>
        <w:rPr>
          <w:rFonts w:cs="Arial"/>
        </w:rPr>
        <w:t>R01 LM012095, PI Visweswaran) project involving the development of a learning electronic medical record (King, et al. 2018, 2017, 2015), and on the Center for Causal Discovery (</w:t>
      </w:r>
      <w:r>
        <w:rPr>
          <w:rStyle w:val="Strong"/>
        </w:rPr>
        <w:t>U54HG008540)</w:t>
      </w:r>
      <w:r>
        <w:rPr>
          <w:rFonts w:cs="Arial"/>
        </w:rPr>
        <w:t xml:space="preserve">.  Other efforts </w:t>
      </w:r>
      <w:r>
        <w:rPr>
          <w:rFonts w:ascii="Helvetica" w:hAnsi="Helvetica" w:cs="Helvetica"/>
          <w:color w:val="000000"/>
          <w:szCs w:val="22"/>
        </w:rPr>
        <w:t>an NLM-funded (1R01LM010964) project investigation of interactive natural language processing (Trivedi, et al. 2017), an AHRQ-funded (5R01HS021290) investigation of EMR usage patterns in physician-patient encounters, the development of user tools for exploring links between human phenotypes and animal models (</w:t>
      </w:r>
      <w:r>
        <w:rPr>
          <w:rFonts w:cs="Arial"/>
          <w:color w:val="000000" w:themeColor="text1"/>
        </w:rPr>
        <w:t>R24OD011883), and an investigation into information needs for curation of drug-drug interaction information (R01 LM011838 ), among others. </w:t>
      </w:r>
      <w:r>
        <w:rPr>
          <w:rFonts w:ascii="Helvetica" w:hAnsi="Helvetica" w:cs="Helvetica"/>
          <w:color w:val="000000"/>
          <w:szCs w:val="22"/>
        </w:rPr>
        <w:t xml:space="preserve"> These projects have involved a combination of ethnographic methods with design and empirical evaluations. My research has also covered a range of other topics, including information visualization, bioinformatics, universal usability, security, privacy, and public policy implications of computing systems. I am director of the Pittsburgh Biomedical Informatics Training Program (</w:t>
      </w:r>
      <w:r>
        <w:rPr>
          <w:rFonts w:cs="Arial"/>
          <w:color w:val="000000" w:themeColor="text1"/>
        </w:rPr>
        <w:t>T15 LM007059).</w:t>
      </w:r>
    </w:p>
    <w:p w:rsidR="0097364C" w:rsidRDefault="0097364C" w:rsidP="0097364C">
      <w:pPr>
        <w:widowControl w:val="0"/>
        <w:adjustRightInd w:val="0"/>
        <w:rPr>
          <w:rFonts w:ascii="Helvetica" w:hAnsi="Helvetica" w:cs="Helvetica"/>
          <w:color w:val="000000"/>
          <w:szCs w:val="22"/>
        </w:rPr>
      </w:pPr>
    </w:p>
    <w:p w:rsidR="0097364C" w:rsidRDefault="0097364C" w:rsidP="0097364C">
      <w:pPr>
        <w:pStyle w:val="ListParagraph"/>
        <w:widowControl w:val="0"/>
        <w:numPr>
          <w:ilvl w:val="0"/>
          <w:numId w:val="1"/>
        </w:numPr>
        <w:tabs>
          <w:tab w:val="right" w:pos="12211"/>
        </w:tabs>
        <w:adjustRightInd w:val="0"/>
        <w:ind w:left="360"/>
        <w:rPr>
          <w:rFonts w:cs="Arial"/>
          <w:color w:val="000000" w:themeColor="text1"/>
        </w:rPr>
      </w:pPr>
      <w:r>
        <w:rPr>
          <w:rFonts w:cs="Arial"/>
          <w:color w:val="000000"/>
          <w:spacing w:val="-10"/>
        </w:rPr>
        <w:t xml:space="preserve">Lazar J, Feng J, </w:t>
      </w:r>
      <w:r>
        <w:rPr>
          <w:rFonts w:cs="Arial"/>
          <w:b/>
          <w:bCs/>
          <w:color w:val="000000"/>
          <w:spacing w:val="-10"/>
        </w:rPr>
        <w:t>Hochheiser H</w:t>
      </w:r>
      <w:r>
        <w:rPr>
          <w:rFonts w:cs="Arial"/>
          <w:color w:val="000000"/>
          <w:spacing w:val="-10"/>
        </w:rPr>
        <w:t xml:space="preserve">. Research Methods in Human-Computer Interaction. Cambridge, MA: Morgan </w:t>
      </w:r>
      <w:proofErr w:type="gramStart"/>
      <w:r>
        <w:rPr>
          <w:rFonts w:cs="Arial"/>
          <w:color w:val="000000"/>
          <w:spacing w:val="-10"/>
        </w:rPr>
        <w:t>Kaufmann ;</w:t>
      </w:r>
      <w:proofErr w:type="gramEnd"/>
      <w:r>
        <w:rPr>
          <w:rFonts w:cs="Arial"/>
          <w:color w:val="000000"/>
          <w:spacing w:val="-10"/>
        </w:rPr>
        <w:t xml:space="preserve"> 2017.</w:t>
      </w:r>
    </w:p>
    <w:p w:rsidR="0097364C" w:rsidRDefault="0097364C" w:rsidP="0097364C">
      <w:pPr>
        <w:pStyle w:val="ListParagraph"/>
        <w:widowControl w:val="0"/>
        <w:numPr>
          <w:ilvl w:val="0"/>
          <w:numId w:val="1"/>
        </w:numPr>
        <w:tabs>
          <w:tab w:val="right" w:pos="12211"/>
        </w:tabs>
        <w:adjustRightInd w:val="0"/>
        <w:ind w:left="360"/>
        <w:rPr>
          <w:rFonts w:cs="Arial"/>
          <w:color w:val="000000" w:themeColor="text1"/>
        </w:rPr>
      </w:pPr>
      <w:r>
        <w:rPr>
          <w:rFonts w:cs="Arial"/>
          <w:color w:val="000000" w:themeColor="text1"/>
          <w:szCs w:val="22"/>
        </w:rPr>
        <w:t xml:space="preserve">Romagnoli, KM, Boyce R, Empey, P, Ning Y, Adams S, </w:t>
      </w:r>
      <w:r>
        <w:rPr>
          <w:rFonts w:cs="Arial"/>
          <w:b/>
          <w:bCs/>
          <w:color w:val="000000" w:themeColor="text1"/>
          <w:szCs w:val="22"/>
        </w:rPr>
        <w:t>Hochheiser H</w:t>
      </w:r>
      <w:r>
        <w:rPr>
          <w:rFonts w:cs="Arial"/>
          <w:color w:val="000000" w:themeColor="text1"/>
          <w:szCs w:val="22"/>
        </w:rPr>
        <w:t xml:space="preserve">. </w:t>
      </w:r>
      <w:r>
        <w:rPr>
          <w:color w:val="2A2A2A"/>
          <w:szCs w:val="22"/>
        </w:rPr>
        <w:t xml:space="preserve">Design and evaluation of a pharmacogenomics information resource for pharmacists J. Am Med Inform </w:t>
      </w:r>
      <w:proofErr w:type="spellStart"/>
      <w:r>
        <w:rPr>
          <w:color w:val="2A2A2A"/>
          <w:szCs w:val="22"/>
        </w:rPr>
        <w:t>Assoc</w:t>
      </w:r>
      <w:proofErr w:type="spellEnd"/>
      <w:r>
        <w:rPr>
          <w:color w:val="2A2A2A"/>
          <w:szCs w:val="22"/>
        </w:rPr>
        <w:t xml:space="preserve"> 2017 DOI: </w:t>
      </w:r>
      <w:r>
        <w:rPr>
          <w:szCs w:val="22"/>
        </w:rPr>
        <w:lastRenderedPageBreak/>
        <w:t>10.1093/</w:t>
      </w:r>
      <w:proofErr w:type="spellStart"/>
      <w:r>
        <w:rPr>
          <w:szCs w:val="22"/>
        </w:rPr>
        <w:t>jamia</w:t>
      </w:r>
      <w:proofErr w:type="spellEnd"/>
      <w:r>
        <w:rPr>
          <w:szCs w:val="22"/>
        </w:rPr>
        <w:t>/ocx007</w:t>
      </w:r>
      <w:r>
        <w:rPr>
          <w:color w:val="006FB7"/>
          <w:szCs w:val="22"/>
        </w:rPr>
        <w:t xml:space="preserve">. </w:t>
      </w:r>
      <w:r>
        <w:rPr>
          <w:szCs w:val="22"/>
        </w:rPr>
        <w:t>PMID:</w:t>
      </w:r>
      <w:r>
        <w:rPr>
          <w:color w:val="006FB7"/>
          <w:szCs w:val="22"/>
        </w:rPr>
        <w:t xml:space="preserve"> </w:t>
      </w:r>
      <w:r>
        <w:rPr>
          <w:rFonts w:eastAsia="Arial" w:cs="Arial"/>
          <w:szCs w:val="22"/>
        </w:rPr>
        <w:t>28339805, PMCID: PMC6080676</w:t>
      </w:r>
      <w:r>
        <w:rPr>
          <w:rFonts w:eastAsia="Arial" w:cs="Arial"/>
          <w:color w:val="575757"/>
          <w:szCs w:val="22"/>
        </w:rPr>
        <w:t>.</w:t>
      </w:r>
    </w:p>
    <w:p w:rsidR="0097364C" w:rsidRDefault="0097364C" w:rsidP="0097364C">
      <w:pPr>
        <w:pStyle w:val="ListParagraph"/>
        <w:widowControl w:val="0"/>
        <w:numPr>
          <w:ilvl w:val="0"/>
          <w:numId w:val="1"/>
        </w:numPr>
        <w:tabs>
          <w:tab w:val="right" w:pos="12211"/>
        </w:tabs>
        <w:adjustRightInd w:val="0"/>
        <w:ind w:left="360"/>
        <w:rPr>
          <w:rFonts w:cs="Arial"/>
          <w:color w:val="000000" w:themeColor="text1"/>
        </w:rPr>
      </w:pPr>
      <w:r>
        <w:rPr>
          <w:rFonts w:cs="Arial"/>
          <w:color w:val="000000" w:themeColor="text1"/>
        </w:rPr>
        <w:t xml:space="preserve">Goldberg IG, Allan C, </w:t>
      </w:r>
      <w:proofErr w:type="spellStart"/>
      <w:r>
        <w:rPr>
          <w:rFonts w:cs="Arial"/>
          <w:color w:val="000000" w:themeColor="text1"/>
        </w:rPr>
        <w:t>Burel</w:t>
      </w:r>
      <w:proofErr w:type="spellEnd"/>
      <w:r>
        <w:rPr>
          <w:rFonts w:cs="Arial"/>
          <w:color w:val="000000" w:themeColor="text1"/>
        </w:rPr>
        <w:t xml:space="preserve"> JM, </w:t>
      </w:r>
      <w:proofErr w:type="spellStart"/>
      <w:r>
        <w:rPr>
          <w:rFonts w:cs="Arial"/>
          <w:color w:val="000000" w:themeColor="text1"/>
        </w:rPr>
        <w:t>Creager</w:t>
      </w:r>
      <w:proofErr w:type="spellEnd"/>
      <w:r>
        <w:rPr>
          <w:rFonts w:cs="Arial"/>
          <w:color w:val="000000" w:themeColor="text1"/>
        </w:rPr>
        <w:t xml:space="preserve"> D, </w:t>
      </w:r>
      <w:proofErr w:type="spellStart"/>
      <w:r>
        <w:rPr>
          <w:rFonts w:cs="Arial"/>
          <w:color w:val="000000" w:themeColor="text1"/>
        </w:rPr>
        <w:t>Falconi</w:t>
      </w:r>
      <w:proofErr w:type="spellEnd"/>
      <w:r>
        <w:rPr>
          <w:rFonts w:cs="Arial"/>
          <w:color w:val="000000" w:themeColor="text1"/>
        </w:rPr>
        <w:t xml:space="preserve"> A, </w:t>
      </w:r>
      <w:r>
        <w:rPr>
          <w:rFonts w:cs="Arial"/>
          <w:b/>
          <w:bCs/>
          <w:color w:val="000000" w:themeColor="text1"/>
        </w:rPr>
        <w:t>Hochheiser H</w:t>
      </w:r>
      <w:r>
        <w:rPr>
          <w:rFonts w:cs="Arial"/>
          <w:color w:val="000000" w:themeColor="text1"/>
        </w:rPr>
        <w:t xml:space="preserve">, Johnston J, </w:t>
      </w:r>
      <w:proofErr w:type="spellStart"/>
      <w:r>
        <w:rPr>
          <w:rFonts w:cs="Arial"/>
          <w:color w:val="000000" w:themeColor="text1"/>
        </w:rPr>
        <w:t>Mellen</w:t>
      </w:r>
      <w:proofErr w:type="spellEnd"/>
      <w:r>
        <w:rPr>
          <w:rFonts w:cs="Arial"/>
          <w:color w:val="000000" w:themeColor="text1"/>
        </w:rPr>
        <w:t xml:space="preserve"> J, </w:t>
      </w:r>
      <w:proofErr w:type="spellStart"/>
      <w:r>
        <w:rPr>
          <w:rFonts w:cs="Arial"/>
          <w:color w:val="000000" w:themeColor="text1"/>
        </w:rPr>
        <w:t>Sorger</w:t>
      </w:r>
      <w:proofErr w:type="spellEnd"/>
      <w:r>
        <w:rPr>
          <w:rFonts w:cs="Arial"/>
          <w:color w:val="000000" w:themeColor="text1"/>
        </w:rPr>
        <w:t xml:space="preserve"> PK, </w:t>
      </w:r>
      <w:proofErr w:type="spellStart"/>
      <w:r>
        <w:rPr>
          <w:rFonts w:cs="Arial"/>
          <w:color w:val="000000" w:themeColor="text1"/>
        </w:rPr>
        <w:t>Swedlow</w:t>
      </w:r>
      <w:proofErr w:type="spellEnd"/>
      <w:r>
        <w:rPr>
          <w:rFonts w:cs="Arial"/>
          <w:color w:val="000000" w:themeColor="text1"/>
        </w:rPr>
        <w:t xml:space="preserve"> JR. The Open Microscopy Environment (OME) Data Model and XML file: open tools for informatics and quantitative analysis in biological imaging. Genome biology. 2005; 6 (5):R47. PMCID: PMC1175959.</w:t>
      </w:r>
    </w:p>
    <w:p w:rsidR="0097364C" w:rsidRDefault="0097364C" w:rsidP="0097364C">
      <w:pPr>
        <w:pStyle w:val="ListParagraph"/>
        <w:widowControl w:val="0"/>
        <w:numPr>
          <w:ilvl w:val="0"/>
          <w:numId w:val="1"/>
        </w:numPr>
        <w:tabs>
          <w:tab w:val="right" w:pos="12211"/>
        </w:tabs>
        <w:adjustRightInd w:val="0"/>
        <w:ind w:left="360"/>
        <w:rPr>
          <w:rFonts w:cs="Arial"/>
          <w:color w:val="000000" w:themeColor="text1"/>
        </w:rPr>
      </w:pPr>
      <w:r>
        <w:rPr>
          <w:rFonts w:cs="Arial"/>
          <w:b/>
          <w:bCs/>
          <w:color w:val="000000"/>
          <w:spacing w:val="-10"/>
        </w:rPr>
        <w:t>Hochheiser H</w:t>
      </w:r>
      <w:r>
        <w:rPr>
          <w:rFonts w:cs="Arial"/>
          <w:color w:val="000000"/>
          <w:spacing w:val="-10"/>
        </w:rPr>
        <w:t xml:space="preserve">, </w:t>
      </w:r>
      <w:proofErr w:type="spellStart"/>
      <w:r>
        <w:rPr>
          <w:rFonts w:cs="Arial"/>
          <w:color w:val="000000"/>
          <w:spacing w:val="-10"/>
        </w:rPr>
        <w:t>Shneiderman</w:t>
      </w:r>
      <w:proofErr w:type="spellEnd"/>
      <w:r>
        <w:rPr>
          <w:rFonts w:cs="Arial"/>
          <w:color w:val="000000"/>
          <w:spacing w:val="-10"/>
        </w:rPr>
        <w:t xml:space="preserve"> B. Dynamic Query Tools for Time Series Data Sets: </w:t>
      </w:r>
      <w:proofErr w:type="spellStart"/>
      <w:r>
        <w:rPr>
          <w:rFonts w:cs="Arial"/>
          <w:color w:val="000000"/>
          <w:spacing w:val="-10"/>
        </w:rPr>
        <w:t>Timebox</w:t>
      </w:r>
      <w:proofErr w:type="spellEnd"/>
      <w:r>
        <w:rPr>
          <w:rFonts w:cs="Arial"/>
          <w:color w:val="000000"/>
          <w:spacing w:val="-10"/>
        </w:rPr>
        <w:t xml:space="preserve"> Widgets for Interactive Exploration. Information Visualization. 2004; 3:1-18.</w:t>
      </w:r>
    </w:p>
    <w:p w:rsidR="0097364C" w:rsidRDefault="0097364C" w:rsidP="0097364C">
      <w:pPr>
        <w:pStyle w:val="DataField11pt-Single"/>
        <w:rPr>
          <w:rStyle w:val="Strong"/>
        </w:rPr>
      </w:pPr>
    </w:p>
    <w:p w:rsidR="0097364C" w:rsidRDefault="0097364C" w:rsidP="0097364C">
      <w:pPr>
        <w:widowControl w:val="0"/>
        <w:adjustRightInd w:val="0"/>
        <w:spacing w:before="110" w:after="110"/>
        <w:rPr>
          <w:rFonts w:cs="Arial"/>
          <w:color w:val="000000" w:themeColor="text1"/>
          <w:u w:val="single"/>
        </w:rPr>
      </w:pPr>
      <w:r>
        <w:rPr>
          <w:rStyle w:val="Strong"/>
        </w:rPr>
        <w:t>B.</w:t>
      </w:r>
      <w:r>
        <w:rPr>
          <w:rStyle w:val="Strong"/>
        </w:rPr>
        <w:tab/>
        <w:t>Positions and Honors</w:t>
      </w:r>
      <w:r>
        <w:rPr>
          <w:b/>
          <w:bCs/>
        </w:rPr>
        <w:br/>
      </w:r>
      <w:r>
        <w:rPr>
          <w:rFonts w:cs="Arial"/>
          <w:b/>
          <w:bCs/>
          <w:color w:val="000000" w:themeColor="text1"/>
          <w:u w:val="single"/>
        </w:rPr>
        <w:t>Positions and Employment</w:t>
      </w:r>
    </w:p>
    <w:tbl>
      <w:tblPr>
        <w:tblW w:w="0" w:type="dxa"/>
        <w:tblLayout w:type="fixed"/>
        <w:tblCellMar>
          <w:left w:w="0" w:type="dxa"/>
          <w:right w:w="0" w:type="dxa"/>
        </w:tblCellMar>
        <w:tblLook w:val="04A0" w:firstRow="1" w:lastRow="0" w:firstColumn="1" w:lastColumn="0" w:noHBand="0" w:noVBand="1"/>
      </w:tblPr>
      <w:tblGrid>
        <w:gridCol w:w="2520"/>
        <w:gridCol w:w="8280"/>
      </w:tblGrid>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1990 - 1991</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Graduate Student, Laboratory for Computer Science, Massachusetts Institute of Technology, Cambridge, Massachusetts,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1991 - 1993</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Research Staff, Tufts University School of Medicine, Boston, Massachusetts,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1993 - 1995</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Software Developer, Biomedical Engineering, Massachusetts General Hospital, Boston, Massachusetts,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1995</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Software Developer, AT&amp;T Bell Labs, Murray Hill, New Jersey,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1996 - 1998</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Consultant, H. Systems, Princeton, New Jersey,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1998 - 2003</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Graduate Student, Computer Science, University of Maryland, College Park, Maryland,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Summer 1999</w:t>
            </w:r>
          </w:p>
        </w:tc>
        <w:tc>
          <w:tcPr>
            <w:tcW w:w="8280" w:type="dxa"/>
            <w:hideMark/>
          </w:tcPr>
          <w:p w:rsidR="0097364C" w:rsidRDefault="0097364C">
            <w:pPr>
              <w:widowControl w:val="0"/>
              <w:adjustRightInd w:val="0"/>
              <w:rPr>
                <w:rFonts w:cs="Arial"/>
                <w:color w:val="000000" w:themeColor="text1"/>
              </w:rPr>
            </w:pPr>
            <w:r>
              <w:rPr>
                <w:rFonts w:cs="Arial"/>
                <w:color w:val="000000"/>
                <w:szCs w:val="22"/>
              </w:rPr>
              <w:t>Summer Intern, IBM T.J. Watson Labs, Hawthorne, New York,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2003 - 2006</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Postdoctoral Researcher, Laboratory of Genetics, National Institute on Aging, Baltimore, Maryland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6/1999 - 9/1999</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Summer Intern, IBM T.J. Watson Labs, Hawthorne, New York,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2006 - 2009</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Assistant Professor, Computer and Information Sciences, Towson University, Towson, Maryland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2009 – 2017</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Assistant Professor, Biomedical Informatics, University of Pittsburgh, Pittsburgh, Pennsylvania, USA</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2012 – 2017</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Assistant Professor, Intelligent Systems Program, University of Pittsburgh, Pittsburgh, Pennsylvania, USA</w:t>
            </w:r>
          </w:p>
        </w:tc>
      </w:tr>
      <w:tr w:rsidR="0097364C" w:rsidTr="0097364C">
        <w:trPr>
          <w:trHeight w:val="548"/>
        </w:trPr>
        <w:tc>
          <w:tcPr>
            <w:tcW w:w="2520" w:type="dxa"/>
            <w:hideMark/>
          </w:tcPr>
          <w:p w:rsidR="0097364C" w:rsidRDefault="0097364C">
            <w:pPr>
              <w:widowControl w:val="0"/>
              <w:adjustRightInd w:val="0"/>
              <w:rPr>
                <w:rFonts w:cs="Arial"/>
                <w:color w:val="000000" w:themeColor="text1"/>
              </w:rPr>
            </w:pPr>
            <w:r>
              <w:rPr>
                <w:rFonts w:cs="Arial"/>
                <w:color w:val="000000" w:themeColor="text1"/>
              </w:rPr>
              <w:t>2017-Present</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Associate Professor, Biomedical Informatics and Intelligent Systems Program, University of Pittsburgh, Pittsburgh, Pennsylvania, USA</w:t>
            </w:r>
          </w:p>
        </w:tc>
      </w:tr>
      <w:tr w:rsidR="0097364C" w:rsidTr="0097364C">
        <w:trPr>
          <w:trHeight w:val="224"/>
        </w:trPr>
        <w:tc>
          <w:tcPr>
            <w:tcW w:w="2520" w:type="dxa"/>
            <w:hideMark/>
          </w:tcPr>
          <w:p w:rsidR="0097364C" w:rsidRDefault="0097364C">
            <w:pPr>
              <w:widowControl w:val="0"/>
              <w:adjustRightInd w:val="0"/>
              <w:rPr>
                <w:rFonts w:cs="Arial"/>
                <w:color w:val="000000" w:themeColor="text1"/>
              </w:rPr>
            </w:pPr>
            <w:r>
              <w:rPr>
                <w:rFonts w:cs="Arial"/>
                <w:color w:val="000000" w:themeColor="text1"/>
              </w:rPr>
              <w:t>2017- Present</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Director, Biomedical Informatics Training Program, University of Pittsburgh, Pittsburgh, Pennsylvania, USA</w:t>
            </w:r>
          </w:p>
        </w:tc>
      </w:tr>
    </w:tbl>
    <w:p w:rsidR="0097364C" w:rsidRDefault="0097364C" w:rsidP="0097364C">
      <w:pPr>
        <w:widowControl w:val="0"/>
        <w:adjustRightInd w:val="0"/>
        <w:spacing w:before="110" w:after="110"/>
        <w:rPr>
          <w:rFonts w:cs="Arial"/>
          <w:b/>
          <w:bCs/>
          <w:color w:val="000000" w:themeColor="text1"/>
          <w:u w:val="single"/>
        </w:rPr>
      </w:pPr>
      <w:r>
        <w:rPr>
          <w:rFonts w:cs="Arial"/>
          <w:b/>
          <w:bCs/>
          <w:color w:val="000000" w:themeColor="text1"/>
          <w:u w:val="single"/>
        </w:rPr>
        <w:t>Other Experience and Professional Memberships</w:t>
      </w:r>
    </w:p>
    <w:tbl>
      <w:tblPr>
        <w:tblW w:w="0" w:type="auto"/>
        <w:tblLayout w:type="fixed"/>
        <w:tblCellMar>
          <w:left w:w="0" w:type="dxa"/>
          <w:right w:w="0" w:type="dxa"/>
        </w:tblCellMar>
        <w:tblLook w:val="04A0" w:firstRow="1" w:lastRow="0" w:firstColumn="1" w:lastColumn="0" w:noHBand="0" w:noVBand="1"/>
      </w:tblPr>
      <w:tblGrid>
        <w:gridCol w:w="2520"/>
        <w:gridCol w:w="8280"/>
      </w:tblGrid>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2004 - Present</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Member, Association of Computing Machinery</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2009 - Present</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Member, American Medical Informatics Association</w:t>
            </w:r>
          </w:p>
        </w:tc>
      </w:tr>
    </w:tbl>
    <w:p w:rsidR="0097364C" w:rsidRDefault="0097364C" w:rsidP="0097364C">
      <w:pPr>
        <w:widowControl w:val="0"/>
        <w:adjustRightInd w:val="0"/>
        <w:spacing w:before="110" w:after="110"/>
        <w:rPr>
          <w:rFonts w:cs="Arial"/>
          <w:b/>
          <w:bCs/>
          <w:color w:val="000000" w:themeColor="text1"/>
          <w:u w:val="single"/>
        </w:rPr>
      </w:pPr>
      <w:r>
        <w:rPr>
          <w:rFonts w:cs="Arial"/>
          <w:b/>
          <w:bCs/>
          <w:color w:val="000000" w:themeColor="text1"/>
          <w:u w:val="single"/>
        </w:rPr>
        <w:t>Honors</w:t>
      </w:r>
    </w:p>
    <w:tbl>
      <w:tblPr>
        <w:tblW w:w="0" w:type="auto"/>
        <w:tblLayout w:type="fixed"/>
        <w:tblCellMar>
          <w:left w:w="0" w:type="dxa"/>
          <w:right w:w="0" w:type="dxa"/>
        </w:tblCellMar>
        <w:tblLook w:val="04A0" w:firstRow="1" w:lastRow="0" w:firstColumn="1" w:lastColumn="0" w:noHBand="0" w:noVBand="1"/>
      </w:tblPr>
      <w:tblGrid>
        <w:gridCol w:w="2520"/>
        <w:gridCol w:w="8280"/>
      </w:tblGrid>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2002</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Doctoral Consortium, ACM Special Interest Group on Computer-Human Interaction</w:t>
            </w:r>
          </w:p>
        </w:tc>
      </w:tr>
      <w:tr w:rsidR="0097364C" w:rsidTr="0097364C">
        <w:tc>
          <w:tcPr>
            <w:tcW w:w="2520" w:type="dxa"/>
            <w:hideMark/>
          </w:tcPr>
          <w:p w:rsidR="0097364C" w:rsidRDefault="0097364C">
            <w:pPr>
              <w:widowControl w:val="0"/>
              <w:adjustRightInd w:val="0"/>
              <w:rPr>
                <w:rFonts w:cs="Arial"/>
                <w:color w:val="000000" w:themeColor="text1"/>
              </w:rPr>
            </w:pPr>
            <w:r>
              <w:rPr>
                <w:rFonts w:cs="Arial"/>
                <w:color w:val="000000" w:themeColor="text1"/>
              </w:rPr>
              <w:t>2002 - 2003</w:t>
            </w:r>
          </w:p>
        </w:tc>
        <w:tc>
          <w:tcPr>
            <w:tcW w:w="8280" w:type="dxa"/>
            <w:hideMark/>
          </w:tcPr>
          <w:p w:rsidR="0097364C" w:rsidRDefault="0097364C">
            <w:pPr>
              <w:widowControl w:val="0"/>
              <w:adjustRightInd w:val="0"/>
              <w:rPr>
                <w:rFonts w:cs="Arial"/>
                <w:color w:val="000000" w:themeColor="text1"/>
              </w:rPr>
            </w:pPr>
            <w:r>
              <w:rPr>
                <w:rFonts w:cs="Arial"/>
                <w:color w:val="000000" w:themeColor="text1"/>
              </w:rPr>
              <w:t>America Online Fellowship in Human-Computer Interaction</w:t>
            </w:r>
          </w:p>
        </w:tc>
      </w:tr>
    </w:tbl>
    <w:p w:rsidR="0097364C" w:rsidRDefault="0097364C" w:rsidP="0097364C">
      <w:pPr>
        <w:pStyle w:val="DataField11pt-Single"/>
        <w:rPr>
          <w:rStyle w:val="Strong"/>
        </w:rPr>
      </w:pPr>
    </w:p>
    <w:p w:rsidR="0097364C" w:rsidRDefault="0097364C" w:rsidP="0097364C">
      <w:pPr>
        <w:pStyle w:val="DataField11pt-Single"/>
        <w:rPr>
          <w:rStyle w:val="Strong"/>
        </w:rPr>
      </w:pPr>
      <w:r>
        <w:rPr>
          <w:rStyle w:val="Strong"/>
        </w:rPr>
        <w:t>C.</w:t>
      </w:r>
      <w:r>
        <w:rPr>
          <w:rStyle w:val="Strong"/>
        </w:rPr>
        <w:tab/>
        <w:t>Contributions to Science</w:t>
      </w:r>
      <w:r>
        <w:rPr>
          <w:b/>
          <w:bCs/>
        </w:rPr>
        <w:br/>
      </w:r>
    </w:p>
    <w:tbl>
      <w:tblPr>
        <w:tblW w:w="10800" w:type="dxa"/>
        <w:tblLayout w:type="fixed"/>
        <w:tblCellMar>
          <w:left w:w="0" w:type="dxa"/>
          <w:right w:w="0" w:type="dxa"/>
        </w:tblCellMar>
        <w:tblLook w:val="04A0" w:firstRow="1" w:lastRow="0" w:firstColumn="1" w:lastColumn="0" w:noHBand="0" w:noVBand="1"/>
      </w:tblPr>
      <w:tblGrid>
        <w:gridCol w:w="283"/>
        <w:gridCol w:w="77"/>
        <w:gridCol w:w="630"/>
        <w:gridCol w:w="9810"/>
      </w:tblGrid>
      <w:tr w:rsidR="0097364C" w:rsidTr="009E4DDD">
        <w:trPr>
          <w:trHeight w:val="980"/>
        </w:trPr>
        <w:tc>
          <w:tcPr>
            <w:tcW w:w="360" w:type="dxa"/>
            <w:gridSpan w:val="2"/>
            <w:hideMark/>
          </w:tcPr>
          <w:p w:rsidR="0097364C" w:rsidRDefault="0097364C">
            <w:pPr>
              <w:widowControl w:val="0"/>
              <w:adjustRightInd w:val="0"/>
              <w:spacing w:before="110"/>
              <w:rPr>
                <w:rFonts w:cs="Arial"/>
                <w:color w:val="000000" w:themeColor="text1"/>
              </w:rPr>
            </w:pPr>
            <w:r>
              <w:rPr>
                <w:rFonts w:cs="Arial"/>
                <w:color w:val="000000" w:themeColor="text1"/>
              </w:rPr>
              <w:t>1.</w:t>
            </w:r>
          </w:p>
        </w:tc>
        <w:tc>
          <w:tcPr>
            <w:tcW w:w="10437" w:type="dxa"/>
            <w:gridSpan w:val="2"/>
            <w:hideMark/>
          </w:tcPr>
          <w:p w:rsidR="0097364C" w:rsidRDefault="0097364C">
            <w:pPr>
              <w:widowControl w:val="0"/>
              <w:adjustRightInd w:val="0"/>
              <w:spacing w:before="110"/>
              <w:rPr>
                <w:rFonts w:cs="Arial"/>
                <w:color w:val="000000" w:themeColor="text1"/>
              </w:rPr>
            </w:pPr>
            <w:r>
              <w:rPr>
                <w:rFonts w:cs="Arial"/>
                <w:b/>
                <w:color w:val="000000" w:themeColor="text1"/>
                <w:u w:val="single"/>
              </w:rPr>
              <w:t>Predictive Learning for EHRs</w:t>
            </w:r>
            <w:r>
              <w:rPr>
                <w:rFonts w:cs="Arial"/>
                <w:color w:val="000000" w:themeColor="text1"/>
              </w:rPr>
              <w:t>: My work in clinical informatics has explored the development of a predictive learning electronic medical record, capable of using information access patterns to identify data items likely to be of high value when reviewing patient records.  This project has combined many aspects of biomedical informatics, including observational data collection, eye-tracking, machine learning, and user interface design (King, et al, 2015, 2017, 2018, 2019).</w:t>
            </w:r>
          </w:p>
        </w:tc>
      </w:tr>
      <w:tr w:rsidR="0097364C" w:rsidTr="009E4DDD">
        <w:trPr>
          <w:gridBefore w:val="1"/>
          <w:wBefore w:w="283" w:type="dxa"/>
        </w:trPr>
        <w:tc>
          <w:tcPr>
            <w:tcW w:w="707" w:type="dxa"/>
            <w:gridSpan w:val="2"/>
            <w:hideMark/>
          </w:tcPr>
          <w:p w:rsidR="0097364C" w:rsidRDefault="009E4DDD" w:rsidP="009E4DDD">
            <w:pPr>
              <w:widowControl w:val="0"/>
              <w:adjustRightInd w:val="0"/>
              <w:ind w:left="283" w:right="226"/>
              <w:jc w:val="both"/>
              <w:rPr>
                <w:rFonts w:cs="Arial"/>
                <w:color w:val="000000" w:themeColor="text1"/>
              </w:rPr>
            </w:pPr>
            <w:r>
              <w:rPr>
                <w:rFonts w:cs="Arial"/>
                <w:color w:val="000000" w:themeColor="text1"/>
              </w:rPr>
              <w:t>a.</w:t>
            </w:r>
          </w:p>
        </w:tc>
        <w:tc>
          <w:tcPr>
            <w:tcW w:w="9807" w:type="dxa"/>
            <w:hideMark/>
          </w:tcPr>
          <w:p w:rsidR="0097364C" w:rsidRDefault="0097364C">
            <w:pPr>
              <w:widowControl w:val="0"/>
              <w:adjustRightInd w:val="0"/>
              <w:ind w:left="247" w:right="226"/>
              <w:rPr>
                <w:rFonts w:cs="Arial"/>
                <w:color w:val="000000"/>
                <w:spacing w:val="-10"/>
                <w:u w:val="single"/>
              </w:rPr>
            </w:pPr>
            <w:r>
              <w:rPr>
                <w:rFonts w:cs="Arial"/>
                <w:color w:val="000000"/>
                <w:spacing w:val="-10"/>
              </w:rPr>
              <w:t xml:space="preserve">King, AJ, Cooper, GF, Clermont, G, </w:t>
            </w:r>
            <w:r>
              <w:rPr>
                <w:rFonts w:cs="Arial"/>
                <w:b/>
                <w:bCs/>
                <w:color w:val="000000"/>
                <w:spacing w:val="-10"/>
              </w:rPr>
              <w:t>Hochheiser H</w:t>
            </w:r>
            <w:r>
              <w:rPr>
                <w:rFonts w:cs="Arial"/>
                <w:color w:val="000000"/>
                <w:spacing w:val="-10"/>
              </w:rPr>
              <w:t xml:space="preserve">, Hauskrecht, M, </w:t>
            </w:r>
            <w:proofErr w:type="spellStart"/>
            <w:r>
              <w:rPr>
                <w:rFonts w:cs="Arial"/>
                <w:color w:val="000000"/>
                <w:spacing w:val="-10"/>
              </w:rPr>
              <w:t>Sittig</w:t>
            </w:r>
            <w:proofErr w:type="spellEnd"/>
            <w:r>
              <w:rPr>
                <w:rFonts w:cs="Arial"/>
                <w:color w:val="000000"/>
                <w:spacing w:val="-10"/>
              </w:rPr>
              <w:t xml:space="preserve">, DF, Visweswaran, S, Using Machine Learning to Selectively Highlight Patient Information, Journal  of  Biomedical Informatics (2019), </w:t>
            </w:r>
            <w:proofErr w:type="spellStart"/>
            <w:r>
              <w:rPr>
                <w:rFonts w:cs="Arial"/>
                <w:color w:val="000000"/>
                <w:spacing w:val="-10"/>
              </w:rPr>
              <w:t>doi</w:t>
            </w:r>
            <w:proofErr w:type="spellEnd"/>
            <w:r>
              <w:rPr>
                <w:rFonts w:cs="Arial"/>
                <w:color w:val="000000"/>
                <w:spacing w:val="-10"/>
              </w:rPr>
              <w:t xml:space="preserve">: </w:t>
            </w:r>
            <w:hyperlink r:id="rId5" w:history="1">
              <w:r>
                <w:rPr>
                  <w:rStyle w:val="Hyperlink"/>
                  <w:rFonts w:cs="Arial"/>
                  <w:spacing w:val="-10"/>
                </w:rPr>
                <w:t>https://doi.org/10.1016/j.jbi.2019.103327</w:t>
              </w:r>
            </w:hyperlink>
            <w:r>
              <w:rPr>
                <w:rFonts w:cs="Arial"/>
                <w:color w:val="000000"/>
                <w:spacing w:val="-10"/>
              </w:rPr>
              <w:t>. PMC Journal in-process.</w:t>
            </w:r>
          </w:p>
        </w:tc>
      </w:tr>
      <w:tr w:rsidR="0097364C" w:rsidTr="009E4DDD">
        <w:trPr>
          <w:gridBefore w:val="1"/>
          <w:wBefore w:w="283" w:type="dxa"/>
        </w:trPr>
        <w:tc>
          <w:tcPr>
            <w:tcW w:w="707" w:type="dxa"/>
            <w:gridSpan w:val="2"/>
            <w:hideMark/>
          </w:tcPr>
          <w:p w:rsidR="0097364C" w:rsidRDefault="0097364C" w:rsidP="009E4DDD">
            <w:pPr>
              <w:widowControl w:val="0"/>
              <w:adjustRightInd w:val="0"/>
              <w:ind w:left="283" w:right="226"/>
              <w:jc w:val="both"/>
              <w:rPr>
                <w:rFonts w:cs="Arial"/>
                <w:color w:val="000000" w:themeColor="text1"/>
              </w:rPr>
            </w:pPr>
            <w:r>
              <w:rPr>
                <w:rFonts w:cs="Arial"/>
                <w:color w:val="000000" w:themeColor="text1"/>
              </w:rPr>
              <w:t>b.</w:t>
            </w:r>
          </w:p>
        </w:tc>
        <w:tc>
          <w:tcPr>
            <w:tcW w:w="9807" w:type="dxa"/>
            <w:hideMark/>
          </w:tcPr>
          <w:p w:rsidR="0097364C" w:rsidRDefault="0097364C">
            <w:pPr>
              <w:widowControl w:val="0"/>
              <w:adjustRightInd w:val="0"/>
              <w:ind w:left="283" w:right="226"/>
              <w:rPr>
                <w:rFonts w:cs="Arial"/>
                <w:color w:val="000000" w:themeColor="text1"/>
              </w:rPr>
            </w:pPr>
            <w:r>
              <w:rPr>
                <w:rFonts w:cs="Arial"/>
                <w:color w:val="000000"/>
                <w:spacing w:val="-10"/>
              </w:rPr>
              <w:t xml:space="preserve">King, AJ, Cooper C, </w:t>
            </w:r>
            <w:r>
              <w:rPr>
                <w:rFonts w:cs="Arial"/>
                <w:b/>
                <w:color w:val="000000"/>
                <w:spacing w:val="-10"/>
              </w:rPr>
              <w:t xml:space="preserve">Hochheiser H, </w:t>
            </w:r>
            <w:r>
              <w:rPr>
                <w:rFonts w:cs="Arial"/>
                <w:color w:val="000000"/>
                <w:spacing w:val="-10"/>
              </w:rPr>
              <w:t xml:space="preserve">Clermont C, Hauskrecht M, Visweswaran S Using Machine Learning to Predict the Information Seeking Behavior of Clinicians Using an Electronic Medical Record System 2018 AMIA Annual Symposium; 2018 Nov 3-7; San Francisco, California PMID: 301815109 PMCID: </w:t>
            </w:r>
            <w:r>
              <w:rPr>
                <w:rFonts w:cs="Arial"/>
                <w:color w:val="000000"/>
                <w:spacing w:val="-10"/>
              </w:rPr>
              <w:lastRenderedPageBreak/>
              <w:t>PMC 6371238.</w:t>
            </w:r>
          </w:p>
        </w:tc>
      </w:tr>
      <w:tr w:rsidR="0097364C" w:rsidTr="009E4DDD">
        <w:trPr>
          <w:gridBefore w:val="1"/>
          <w:wBefore w:w="283" w:type="dxa"/>
          <w:trHeight w:val="782"/>
        </w:trPr>
        <w:tc>
          <w:tcPr>
            <w:tcW w:w="707" w:type="dxa"/>
            <w:gridSpan w:val="2"/>
            <w:hideMark/>
          </w:tcPr>
          <w:p w:rsidR="0097364C" w:rsidRDefault="0097364C" w:rsidP="009E4DDD">
            <w:pPr>
              <w:widowControl w:val="0"/>
              <w:adjustRightInd w:val="0"/>
              <w:ind w:left="283" w:right="226"/>
              <w:jc w:val="both"/>
              <w:rPr>
                <w:rFonts w:cs="Arial"/>
                <w:color w:val="000000" w:themeColor="text1"/>
              </w:rPr>
            </w:pPr>
            <w:r>
              <w:rPr>
                <w:rFonts w:cs="Arial"/>
                <w:color w:val="000000" w:themeColor="text1"/>
              </w:rPr>
              <w:lastRenderedPageBreak/>
              <w:t>c.</w:t>
            </w:r>
          </w:p>
        </w:tc>
        <w:tc>
          <w:tcPr>
            <w:tcW w:w="9807" w:type="dxa"/>
            <w:hideMark/>
          </w:tcPr>
          <w:p w:rsidR="0097364C" w:rsidRDefault="0097364C">
            <w:pPr>
              <w:widowControl w:val="0"/>
              <w:adjustRightInd w:val="0"/>
              <w:ind w:left="283" w:right="226"/>
              <w:rPr>
                <w:color w:val="000000"/>
              </w:rPr>
            </w:pPr>
            <w:r>
              <w:rPr>
                <w:rFonts w:ascii="Helvetica" w:eastAsia="Calibri" w:hAnsi="Helvetica" w:cs="Helvetica"/>
              </w:rPr>
              <w:t xml:space="preserve">King AJ, </w:t>
            </w:r>
            <w:r>
              <w:rPr>
                <w:rFonts w:ascii="Helvetica" w:eastAsia="Calibri" w:hAnsi="Helvetica" w:cs="Helvetica"/>
                <w:b/>
              </w:rPr>
              <w:t>Hochheiser H</w:t>
            </w:r>
            <w:r>
              <w:rPr>
                <w:rFonts w:ascii="Helvetica" w:eastAsia="Calibri" w:hAnsi="Helvetica" w:cs="Helvetica"/>
              </w:rPr>
              <w:t>, Visweswaran S, Clermont G, Cooper GF. Eye-tracking for clinical decision support:  A method to capture automatically what physicians are viewing in the EMR. AMIA Translational Summits 2017, San Francisco, CA Winner, Clinical Research Informatics Best Student Paper. PMID: 28815151  PMCID: PMC5543363</w:t>
            </w:r>
          </w:p>
        </w:tc>
      </w:tr>
      <w:tr w:rsidR="0097364C" w:rsidTr="009E4DDD">
        <w:trPr>
          <w:gridBefore w:val="1"/>
          <w:wBefore w:w="283" w:type="dxa"/>
        </w:trPr>
        <w:tc>
          <w:tcPr>
            <w:tcW w:w="707" w:type="dxa"/>
            <w:gridSpan w:val="2"/>
            <w:hideMark/>
          </w:tcPr>
          <w:p w:rsidR="0097364C" w:rsidRDefault="0097364C" w:rsidP="009E4DDD">
            <w:pPr>
              <w:widowControl w:val="0"/>
              <w:adjustRightInd w:val="0"/>
              <w:ind w:left="283" w:right="226"/>
              <w:jc w:val="both"/>
              <w:rPr>
                <w:rFonts w:cs="Arial"/>
                <w:color w:val="000000" w:themeColor="text1"/>
              </w:rPr>
            </w:pPr>
            <w:r>
              <w:rPr>
                <w:rFonts w:cs="Arial"/>
                <w:color w:val="000000" w:themeColor="text1"/>
              </w:rPr>
              <w:t>d.</w:t>
            </w:r>
          </w:p>
        </w:tc>
        <w:tc>
          <w:tcPr>
            <w:tcW w:w="9807" w:type="dxa"/>
            <w:hideMark/>
          </w:tcPr>
          <w:p w:rsidR="0097364C" w:rsidRDefault="0097364C">
            <w:pPr>
              <w:widowControl w:val="0"/>
              <w:adjustRightInd w:val="0"/>
              <w:ind w:left="283" w:right="226"/>
              <w:rPr>
                <w:rFonts w:cs="Arial"/>
                <w:color w:val="000000" w:themeColor="text1"/>
              </w:rPr>
            </w:pPr>
            <w:r>
              <w:rPr>
                <w:rFonts w:ascii="Helvetica" w:eastAsia="Calibri" w:hAnsi="Helvetica" w:cs="Helvetica"/>
              </w:rPr>
              <w:t xml:space="preserve">King A, Cooper GF, </w:t>
            </w:r>
            <w:r>
              <w:rPr>
                <w:rFonts w:ascii="Helvetica" w:eastAsia="Calibri" w:hAnsi="Helvetica" w:cs="Helvetica"/>
                <w:b/>
              </w:rPr>
              <w:t>Hochheiser H</w:t>
            </w:r>
            <w:r>
              <w:rPr>
                <w:rFonts w:ascii="Helvetica" w:eastAsia="Calibri" w:hAnsi="Helvetica" w:cs="Helvetica"/>
              </w:rPr>
              <w:t>, Clermont G, Visweswaran S. Development and Preliminary Evaluation of a Prototype of a Learning Electronic Medical Record System. 2015 AMIA Annual Symposium; 2015 Nov 14-18; San Francisco, California p.1967-1975 PMID: 26958296 PMCID: PMC4765593.</w:t>
            </w:r>
          </w:p>
        </w:tc>
      </w:tr>
      <w:tr w:rsidR="0097364C" w:rsidTr="009E4DDD">
        <w:tc>
          <w:tcPr>
            <w:tcW w:w="10797" w:type="dxa"/>
            <w:gridSpan w:val="4"/>
            <w:hideMark/>
          </w:tcPr>
          <w:p w:rsidR="0097364C" w:rsidRDefault="0097364C">
            <w:pPr>
              <w:widowControl w:val="0"/>
              <w:adjustRightInd w:val="0"/>
              <w:rPr>
                <w:rFonts w:cs="Arial"/>
                <w:color w:val="000000"/>
                <w:szCs w:val="22"/>
              </w:rPr>
            </w:pPr>
            <w:r>
              <w:rPr>
                <w:rFonts w:cs="Arial"/>
                <w:color w:val="000000"/>
                <w:spacing w:val="-10"/>
                <w:szCs w:val="22"/>
              </w:rPr>
              <w:tab/>
            </w:r>
          </w:p>
        </w:tc>
      </w:tr>
      <w:tr w:rsidR="0097364C" w:rsidTr="009E4DDD">
        <w:tc>
          <w:tcPr>
            <w:tcW w:w="360" w:type="dxa"/>
            <w:gridSpan w:val="2"/>
            <w:hideMark/>
          </w:tcPr>
          <w:p w:rsidR="0097364C" w:rsidRDefault="0097364C">
            <w:pPr>
              <w:widowControl w:val="0"/>
              <w:adjustRightInd w:val="0"/>
              <w:rPr>
                <w:rFonts w:cs="Arial"/>
                <w:color w:val="000000" w:themeColor="text1"/>
              </w:rPr>
            </w:pPr>
            <w:r>
              <w:rPr>
                <w:rFonts w:cs="Arial"/>
                <w:color w:val="000000" w:themeColor="text1"/>
              </w:rPr>
              <w:t>2.</w:t>
            </w:r>
          </w:p>
        </w:tc>
        <w:tc>
          <w:tcPr>
            <w:tcW w:w="10437" w:type="dxa"/>
            <w:gridSpan w:val="2"/>
            <w:hideMark/>
          </w:tcPr>
          <w:p w:rsidR="0097364C" w:rsidRDefault="0097364C">
            <w:pPr>
              <w:widowControl w:val="0"/>
              <w:adjustRightInd w:val="0"/>
              <w:rPr>
                <w:rFonts w:cs="Arial"/>
                <w:color w:val="000000" w:themeColor="text1"/>
              </w:rPr>
            </w:pPr>
            <w:r>
              <w:rPr>
                <w:rFonts w:cs="Arial"/>
                <w:b/>
                <w:bCs/>
                <w:color w:val="000000" w:themeColor="text1"/>
                <w:u w:val="single"/>
              </w:rPr>
              <w:t>Information visualization/Visual analytics for biomedical data:</w:t>
            </w:r>
            <w:r>
              <w:rPr>
                <w:rFonts w:cs="Arial"/>
                <w:b/>
                <w:bCs/>
                <w:color w:val="000000" w:themeColor="text1"/>
              </w:rPr>
              <w:t xml:space="preserve"> </w:t>
            </w:r>
            <w:r>
              <w:rPr>
                <w:rFonts w:cs="Arial"/>
                <w:color w:val="000000" w:themeColor="text1"/>
              </w:rPr>
              <w:t xml:space="preserve">The application of visual, dynamic tools to the understanding of complex biomedical data has been a recurring theme in my work. My dissertation work on time series visualization explored applications in temporal gene expression profiles and genetic sequences (Hochheiser and </w:t>
            </w:r>
            <w:proofErr w:type="spellStart"/>
            <w:r>
              <w:rPr>
                <w:rFonts w:cs="Arial"/>
                <w:color w:val="000000" w:themeColor="text1"/>
              </w:rPr>
              <w:t>Shneiderman</w:t>
            </w:r>
            <w:proofErr w:type="spellEnd"/>
            <w:r>
              <w:rPr>
                <w:rFonts w:cs="Arial"/>
                <w:color w:val="000000" w:themeColor="text1"/>
              </w:rPr>
              <w:t xml:space="preserve">, 2004, above). I applied these techniques to digital microscopy workflows, the development of visualizations deployed for the </w:t>
            </w:r>
            <w:proofErr w:type="spellStart"/>
            <w:r>
              <w:rPr>
                <w:rFonts w:cs="Arial"/>
                <w:color w:val="000000" w:themeColor="text1"/>
              </w:rPr>
              <w:t>FaceBase</w:t>
            </w:r>
            <w:proofErr w:type="spellEnd"/>
            <w:r>
              <w:rPr>
                <w:rFonts w:cs="Arial"/>
                <w:color w:val="000000" w:themeColor="text1"/>
              </w:rPr>
              <w:t xml:space="preserve"> Data Management and Coordination Hub, a data portal for the Sarcoidosis and A1AT Genomics &amp; Informatics Center (1U01HL112707), collaborator identification via research networking systems (Borromeo, et al. 2014), to interactive tools for Natural Language Processing (Trivedi, et al. 2017, 2019); and to longitudinal cancer patient histories (Zhou, et al. 2020).</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a.</w:t>
            </w:r>
          </w:p>
        </w:tc>
        <w:tc>
          <w:tcPr>
            <w:tcW w:w="9807" w:type="dxa"/>
            <w:hideMark/>
          </w:tcPr>
          <w:p w:rsidR="0097364C" w:rsidRPr="005176C9" w:rsidRDefault="0097364C">
            <w:pPr>
              <w:widowControl w:val="0"/>
              <w:adjustRightInd w:val="0"/>
              <w:ind w:left="283" w:right="226"/>
              <w:rPr>
                <w:rFonts w:cs="Arial"/>
                <w:color w:val="000000" w:themeColor="text1"/>
                <w:szCs w:val="22"/>
              </w:rPr>
            </w:pPr>
            <w:r w:rsidRPr="005176C9">
              <w:rPr>
                <w:rFonts w:cs="Arial"/>
              </w:rPr>
              <w:t xml:space="preserve">Yuan Z, </w:t>
            </w:r>
            <w:proofErr w:type="spellStart"/>
            <w:r w:rsidRPr="005176C9">
              <w:rPr>
                <w:rFonts w:cs="Arial"/>
              </w:rPr>
              <w:t>Finan</w:t>
            </w:r>
            <w:proofErr w:type="spellEnd"/>
            <w:r w:rsidRPr="005176C9">
              <w:rPr>
                <w:rFonts w:cs="Arial"/>
              </w:rPr>
              <w:t xml:space="preserve"> S, Warner J, Savova G, Hochheiser H. Interactive Exploration of Longitudinal Cancer Patient Histories Extracted from Clinical Text  JCO Cancer Clinical Informatics  May 2020 DOI: 10.1200/CCI.19.00115 PMID: 32383981 PMCID in progress</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b.</w:t>
            </w:r>
          </w:p>
        </w:tc>
        <w:tc>
          <w:tcPr>
            <w:tcW w:w="9807" w:type="dxa"/>
            <w:hideMark/>
          </w:tcPr>
          <w:p w:rsidR="0097364C" w:rsidRDefault="0097364C">
            <w:pPr>
              <w:widowControl w:val="0"/>
              <w:adjustRightInd w:val="0"/>
              <w:ind w:left="283" w:right="226"/>
              <w:rPr>
                <w:color w:val="2A2A2A"/>
                <w:szCs w:val="22"/>
              </w:rPr>
            </w:pPr>
            <w:r>
              <w:rPr>
                <w:rFonts w:cs="Arial"/>
                <w:color w:val="000000" w:themeColor="text1"/>
                <w:szCs w:val="22"/>
              </w:rPr>
              <w:t xml:space="preserve">Trivedi G, </w:t>
            </w:r>
            <w:proofErr w:type="spellStart"/>
            <w:r>
              <w:rPr>
                <w:rFonts w:cs="Arial"/>
                <w:color w:val="000000" w:themeColor="text1"/>
                <w:szCs w:val="22"/>
              </w:rPr>
              <w:t>Dadashzadh</w:t>
            </w:r>
            <w:proofErr w:type="spellEnd"/>
            <w:r>
              <w:rPr>
                <w:rFonts w:cs="Arial"/>
                <w:color w:val="000000" w:themeColor="text1"/>
                <w:szCs w:val="22"/>
              </w:rPr>
              <w:t xml:space="preserve"> ER, Handzel RM, Chapman WW, Visweswaran S, </w:t>
            </w:r>
            <w:r>
              <w:rPr>
                <w:rFonts w:cs="Arial"/>
                <w:b/>
                <w:bCs/>
                <w:color w:val="000000" w:themeColor="text1"/>
                <w:szCs w:val="22"/>
              </w:rPr>
              <w:t>Hochheiser H</w:t>
            </w:r>
            <w:r>
              <w:rPr>
                <w:rFonts w:cs="Arial"/>
                <w:color w:val="000000" w:themeColor="text1"/>
                <w:szCs w:val="22"/>
              </w:rPr>
              <w:t xml:space="preserve">. Interactive NLP in Clinical Care: Identifying Incidental Findings in Radiology Reports. </w:t>
            </w:r>
            <w:proofErr w:type="spellStart"/>
            <w:r>
              <w:rPr>
                <w:rFonts w:cs="Arial"/>
                <w:color w:val="000000" w:themeColor="text1"/>
                <w:szCs w:val="22"/>
              </w:rPr>
              <w:t>Appl</w:t>
            </w:r>
            <w:proofErr w:type="spellEnd"/>
            <w:r>
              <w:rPr>
                <w:rFonts w:cs="Arial"/>
                <w:color w:val="000000" w:themeColor="text1"/>
                <w:szCs w:val="22"/>
              </w:rPr>
              <w:t xml:space="preserve"> </w:t>
            </w:r>
            <w:proofErr w:type="spellStart"/>
            <w:r>
              <w:rPr>
                <w:rFonts w:cs="Arial"/>
                <w:color w:val="000000" w:themeColor="text1"/>
                <w:szCs w:val="22"/>
              </w:rPr>
              <w:t>Clin</w:t>
            </w:r>
            <w:proofErr w:type="spellEnd"/>
            <w:r>
              <w:rPr>
                <w:rFonts w:cs="Arial"/>
                <w:color w:val="000000" w:themeColor="text1"/>
                <w:szCs w:val="22"/>
              </w:rPr>
              <w:t xml:space="preserve"> Inform </w:t>
            </w:r>
            <w:proofErr w:type="gramStart"/>
            <w:r>
              <w:rPr>
                <w:rFonts w:cs="Arial"/>
                <w:color w:val="000000" w:themeColor="text1"/>
                <w:szCs w:val="22"/>
              </w:rPr>
              <w:t>2019;10:4</w:t>
            </w:r>
            <w:proofErr w:type="gramEnd"/>
            <w:r>
              <w:rPr>
                <w:rFonts w:cs="Arial"/>
                <w:color w:val="000000" w:themeColor="text1"/>
                <w:szCs w:val="22"/>
              </w:rPr>
              <w:t>, 655–69. DOI: https://doi.org/10.1055/s-0039-1695791. PMCID: PMC6727024</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c.</w:t>
            </w:r>
          </w:p>
        </w:tc>
        <w:tc>
          <w:tcPr>
            <w:tcW w:w="9807" w:type="dxa"/>
            <w:hideMark/>
          </w:tcPr>
          <w:p w:rsidR="0097364C" w:rsidRDefault="0097364C">
            <w:pPr>
              <w:widowControl w:val="0"/>
              <w:adjustRightInd w:val="0"/>
              <w:ind w:left="283" w:right="226"/>
              <w:rPr>
                <w:rFonts w:cs="Arial"/>
                <w:color w:val="000000" w:themeColor="text1"/>
                <w:szCs w:val="22"/>
              </w:rPr>
            </w:pPr>
            <w:r>
              <w:rPr>
                <w:rFonts w:cs="Arial"/>
                <w:color w:val="000000" w:themeColor="text1"/>
                <w:szCs w:val="22"/>
              </w:rPr>
              <w:t xml:space="preserve">Trivedi G, Pham P, Chapman WW, Hwa R, Wiebe J, </w:t>
            </w:r>
            <w:r>
              <w:rPr>
                <w:rFonts w:cs="Arial"/>
                <w:b/>
                <w:bCs/>
                <w:color w:val="000000" w:themeColor="text1"/>
                <w:szCs w:val="22"/>
              </w:rPr>
              <w:t>Hochheiser H</w:t>
            </w:r>
            <w:r>
              <w:rPr>
                <w:rFonts w:cs="Arial"/>
                <w:color w:val="000000" w:themeColor="text1"/>
                <w:szCs w:val="22"/>
              </w:rPr>
              <w:t xml:space="preserve">. </w:t>
            </w:r>
            <w:proofErr w:type="spellStart"/>
            <w:r>
              <w:rPr>
                <w:bCs/>
                <w:color w:val="000000" w:themeColor="text1"/>
              </w:rPr>
              <w:t>NLPReViz</w:t>
            </w:r>
            <w:proofErr w:type="spellEnd"/>
            <w:r>
              <w:rPr>
                <w:bCs/>
                <w:color w:val="000000" w:themeColor="text1"/>
              </w:rPr>
              <w:t xml:space="preserve">: an interactive tool for natural language processing on clinical text. </w:t>
            </w:r>
            <w:r>
              <w:rPr>
                <w:color w:val="2A2A2A"/>
                <w:szCs w:val="22"/>
              </w:rPr>
              <w:t xml:space="preserve">J Am Med Inform </w:t>
            </w:r>
            <w:proofErr w:type="spellStart"/>
            <w:r>
              <w:rPr>
                <w:color w:val="2A2A2A"/>
                <w:szCs w:val="22"/>
              </w:rPr>
              <w:t>Assoc</w:t>
            </w:r>
            <w:proofErr w:type="spellEnd"/>
            <w:r>
              <w:rPr>
                <w:color w:val="2A2A2A"/>
                <w:szCs w:val="22"/>
              </w:rPr>
              <w:t xml:space="preserve"> 2017 DOI: </w:t>
            </w:r>
            <w:r>
              <w:rPr>
                <w:szCs w:val="22"/>
              </w:rPr>
              <w:t>10.1093/</w:t>
            </w:r>
            <w:proofErr w:type="spellStart"/>
            <w:r>
              <w:rPr>
                <w:szCs w:val="22"/>
              </w:rPr>
              <w:t>jamia</w:t>
            </w:r>
            <w:proofErr w:type="spellEnd"/>
            <w:r>
              <w:rPr>
                <w:szCs w:val="22"/>
              </w:rPr>
              <w:t>/ocx070</w:t>
            </w:r>
            <w:r>
              <w:rPr>
                <w:color w:val="2A2A2A"/>
                <w:szCs w:val="22"/>
              </w:rPr>
              <w:t>. PMID: 29016825, PMCID</w:t>
            </w:r>
            <w:proofErr w:type="gramStart"/>
            <w:r>
              <w:rPr>
                <w:color w:val="2A2A2A"/>
                <w:szCs w:val="22"/>
              </w:rPr>
              <w:t>: .</w:t>
            </w:r>
            <w:proofErr w:type="gramEnd"/>
            <w:r>
              <w:rPr>
                <w:color w:val="2A2A2A"/>
                <w:szCs w:val="22"/>
              </w:rPr>
              <w:t xml:space="preserve"> PMCID: PMC6381768.</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d.</w:t>
            </w:r>
          </w:p>
        </w:tc>
        <w:tc>
          <w:tcPr>
            <w:tcW w:w="9807" w:type="dxa"/>
            <w:hideMark/>
          </w:tcPr>
          <w:p w:rsidR="0097364C" w:rsidRDefault="0097364C">
            <w:pPr>
              <w:widowControl w:val="0"/>
              <w:adjustRightInd w:val="0"/>
              <w:ind w:left="283" w:right="226"/>
              <w:rPr>
                <w:rFonts w:cs="Arial"/>
                <w:color w:val="000000" w:themeColor="text1"/>
              </w:rPr>
            </w:pPr>
            <w:r>
              <w:rPr>
                <w:rFonts w:cs="Arial"/>
                <w:color w:val="000000" w:themeColor="text1"/>
              </w:rPr>
              <w:t xml:space="preserve">Borromeo CD, Schleyer TK, Becich MJ, </w:t>
            </w:r>
            <w:r>
              <w:rPr>
                <w:rFonts w:cs="Arial"/>
                <w:b/>
                <w:bCs/>
                <w:color w:val="000000" w:themeColor="text1"/>
              </w:rPr>
              <w:t>Hochheiser H</w:t>
            </w:r>
            <w:r>
              <w:rPr>
                <w:rFonts w:cs="Arial"/>
                <w:color w:val="000000" w:themeColor="text1"/>
              </w:rPr>
              <w:t xml:space="preserve">. Finding collaborators: toward interactive discovery tools for research network systems. Journal of Medical Internet Research. 2014; 16 (11):e244. </w:t>
            </w:r>
            <w:proofErr w:type="spellStart"/>
            <w:r>
              <w:rPr>
                <w:rFonts w:cs="Arial"/>
                <w:color w:val="000000" w:themeColor="text1"/>
              </w:rPr>
              <w:t>doi</w:t>
            </w:r>
            <w:proofErr w:type="spellEnd"/>
            <w:r>
              <w:rPr>
                <w:rFonts w:cs="Arial"/>
                <w:color w:val="000000" w:themeColor="text1"/>
              </w:rPr>
              <w:t xml:space="preserve">: 10.2196/jmir.3444 PMID: 25370463, PMCID: </w:t>
            </w:r>
            <w:r>
              <w:rPr>
                <w:rFonts w:cs="Arial"/>
              </w:rPr>
              <w:t>PMC4376239.</w:t>
            </w:r>
          </w:p>
        </w:tc>
      </w:tr>
      <w:tr w:rsidR="0097364C" w:rsidTr="009E4DDD">
        <w:tc>
          <w:tcPr>
            <w:tcW w:w="10797" w:type="dxa"/>
            <w:gridSpan w:val="4"/>
            <w:hideMark/>
          </w:tcPr>
          <w:p w:rsidR="0097364C" w:rsidRDefault="0097364C">
            <w:pPr>
              <w:widowControl w:val="0"/>
              <w:adjustRightInd w:val="0"/>
              <w:rPr>
                <w:rFonts w:cs="Arial"/>
                <w:color w:val="000000"/>
                <w:szCs w:val="22"/>
              </w:rPr>
            </w:pPr>
            <w:r>
              <w:rPr>
                <w:rFonts w:cs="Arial"/>
                <w:color w:val="000000"/>
                <w:spacing w:val="-10"/>
                <w:szCs w:val="22"/>
              </w:rPr>
              <w:tab/>
            </w:r>
          </w:p>
        </w:tc>
      </w:tr>
      <w:tr w:rsidR="0097364C" w:rsidTr="009E4DDD">
        <w:tc>
          <w:tcPr>
            <w:tcW w:w="360" w:type="dxa"/>
            <w:gridSpan w:val="2"/>
            <w:hideMark/>
          </w:tcPr>
          <w:p w:rsidR="0097364C" w:rsidRDefault="0097364C">
            <w:pPr>
              <w:widowControl w:val="0"/>
              <w:adjustRightInd w:val="0"/>
              <w:rPr>
                <w:rFonts w:cs="Arial"/>
                <w:color w:val="000000" w:themeColor="text1"/>
              </w:rPr>
            </w:pPr>
            <w:r>
              <w:rPr>
                <w:rFonts w:cs="Arial"/>
                <w:color w:val="000000" w:themeColor="text1"/>
              </w:rPr>
              <w:t>3.</w:t>
            </w:r>
          </w:p>
        </w:tc>
        <w:tc>
          <w:tcPr>
            <w:tcW w:w="10437" w:type="dxa"/>
            <w:gridSpan w:val="2"/>
            <w:hideMark/>
          </w:tcPr>
          <w:p w:rsidR="0097364C" w:rsidRDefault="0097364C">
            <w:pPr>
              <w:widowControl w:val="0"/>
              <w:adjustRightInd w:val="0"/>
              <w:rPr>
                <w:rFonts w:cs="Arial"/>
                <w:color w:val="000000" w:themeColor="text1"/>
              </w:rPr>
            </w:pPr>
            <w:r>
              <w:rPr>
                <w:rFonts w:cs="Arial"/>
                <w:b/>
                <w:bCs/>
                <w:color w:val="000000" w:themeColor="text1"/>
                <w:u w:val="single"/>
              </w:rPr>
              <w:t>Biomedical data models and ontologies:</w:t>
            </w:r>
            <w:r>
              <w:rPr>
                <w:rFonts w:cs="Arial"/>
                <w:color w:val="000000" w:themeColor="text1"/>
              </w:rPr>
              <w:t xml:space="preserve"> My work on information visualization exposed me to the importance of both defining and populating well-structured data models. I led the team responsible for the data models software infrastructure necessary to coordinate data from 10 projects collaborating in the </w:t>
            </w:r>
            <w:proofErr w:type="spellStart"/>
            <w:r>
              <w:rPr>
                <w:rFonts w:cs="Arial"/>
                <w:color w:val="000000" w:themeColor="text1"/>
              </w:rPr>
              <w:t>FaceBase</w:t>
            </w:r>
            <w:proofErr w:type="spellEnd"/>
            <w:r>
              <w:rPr>
                <w:rFonts w:cs="Arial"/>
                <w:color w:val="000000" w:themeColor="text1"/>
              </w:rPr>
              <w:t xml:space="preserve"> consortium. My work on </w:t>
            </w:r>
            <w:proofErr w:type="spellStart"/>
            <w:r>
              <w:rPr>
                <w:rFonts w:cs="Arial"/>
                <w:color w:val="000000" w:themeColor="text1"/>
              </w:rPr>
              <w:t>FaceBase</w:t>
            </w:r>
            <w:proofErr w:type="spellEnd"/>
            <w:r>
              <w:rPr>
                <w:rFonts w:cs="Arial"/>
                <w:color w:val="000000" w:themeColor="text1"/>
              </w:rPr>
              <w:t xml:space="preserve"> led to my participation in the development of the Ontology of Craniofacial Development and Malformation (Brinkley, et al. 2014). Related efforts have involved data modeling for </w:t>
            </w:r>
            <w:proofErr w:type="spellStart"/>
            <w:r>
              <w:rPr>
                <w:rFonts w:cs="Arial"/>
                <w:color w:val="000000" w:themeColor="text1"/>
              </w:rPr>
              <w:t>pharmacogenomic</w:t>
            </w:r>
            <w:proofErr w:type="spellEnd"/>
            <w:r>
              <w:rPr>
                <w:rFonts w:cs="Arial"/>
                <w:color w:val="000000" w:themeColor="text1"/>
              </w:rPr>
              <w:t xml:space="preserve"> data (Boyce, et al. 2013), cancer patient profile data models (PI Savova 1 U24 CA184407-01), and cancer treatment regimens (Warner, et al. 2019)</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a.</w:t>
            </w:r>
          </w:p>
        </w:tc>
        <w:tc>
          <w:tcPr>
            <w:tcW w:w="9807" w:type="dxa"/>
            <w:hideMark/>
          </w:tcPr>
          <w:p w:rsidR="0097364C" w:rsidRDefault="0097364C">
            <w:pPr>
              <w:autoSpaceDE/>
              <w:spacing w:after="160" w:line="256" w:lineRule="auto"/>
              <w:ind w:left="348" w:right="270"/>
              <w:contextualSpacing/>
              <w:rPr>
                <w:rFonts w:eastAsia="Calibri" w:cs="Arial"/>
              </w:rPr>
            </w:pPr>
            <w:r>
              <w:rPr>
                <w:rFonts w:eastAsia="Calibri" w:cs="Arial"/>
              </w:rPr>
              <w:t xml:space="preserve">Warner JL, </w:t>
            </w:r>
            <w:proofErr w:type="spellStart"/>
            <w:r>
              <w:rPr>
                <w:rFonts w:eastAsia="Calibri" w:cs="Arial"/>
              </w:rPr>
              <w:t>Dymshyts</w:t>
            </w:r>
            <w:proofErr w:type="spellEnd"/>
            <w:r>
              <w:rPr>
                <w:rFonts w:eastAsia="Calibri" w:cs="Arial"/>
              </w:rPr>
              <w:t xml:space="preserve"> D, Reich CG, Gurley MJ, </w:t>
            </w:r>
            <w:r>
              <w:rPr>
                <w:rFonts w:eastAsia="Calibri" w:cs="Arial"/>
                <w:b/>
              </w:rPr>
              <w:t>Hochheiser H</w:t>
            </w:r>
            <w:r>
              <w:rPr>
                <w:rFonts w:eastAsia="Calibri" w:cs="Arial"/>
              </w:rPr>
              <w:t xml:space="preserve">, </w:t>
            </w:r>
            <w:proofErr w:type="spellStart"/>
            <w:r>
              <w:rPr>
                <w:rFonts w:eastAsia="Calibri" w:cs="Arial"/>
              </w:rPr>
              <w:t>Moldwin</w:t>
            </w:r>
            <w:proofErr w:type="spellEnd"/>
            <w:r>
              <w:rPr>
                <w:rFonts w:eastAsia="Calibri" w:cs="Arial"/>
              </w:rPr>
              <w:t xml:space="preserve"> ZH, </w:t>
            </w:r>
            <w:proofErr w:type="spellStart"/>
            <w:r>
              <w:rPr>
                <w:rFonts w:eastAsia="Calibri" w:cs="Arial"/>
              </w:rPr>
              <w:t>Belenkaya</w:t>
            </w:r>
            <w:proofErr w:type="spellEnd"/>
            <w:r>
              <w:rPr>
                <w:rFonts w:eastAsia="Calibri" w:cs="Arial"/>
              </w:rPr>
              <w:t xml:space="preserve"> R,  Williams AE, Yang PC. </w:t>
            </w:r>
            <w:proofErr w:type="spellStart"/>
            <w:r>
              <w:rPr>
                <w:rFonts w:eastAsia="Calibri" w:cs="Arial"/>
              </w:rPr>
              <w:t>HemOnc</w:t>
            </w:r>
            <w:proofErr w:type="spellEnd"/>
            <w:r>
              <w:rPr>
                <w:rFonts w:eastAsia="Calibri" w:cs="Arial"/>
              </w:rPr>
              <w:t xml:space="preserve">: A New Standard Vocabulary for Chemotherapy Regimen Representation in the OMOP Common Data Model. J Biomed Inform. 2019 Jun 22. </w:t>
            </w:r>
            <w:proofErr w:type="spellStart"/>
            <w:r>
              <w:rPr>
                <w:rFonts w:eastAsia="Calibri" w:cs="Arial"/>
              </w:rPr>
              <w:t>doi</w:t>
            </w:r>
            <w:proofErr w:type="spellEnd"/>
            <w:r>
              <w:rPr>
                <w:rFonts w:eastAsia="Calibri" w:cs="Arial"/>
              </w:rPr>
              <w:t>: 10.1016/j.jbi.2019.103239 PMID:31238109; PMCID: PMC6697579 [Available on 2020-08-01].</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b.</w:t>
            </w:r>
          </w:p>
        </w:tc>
        <w:tc>
          <w:tcPr>
            <w:tcW w:w="9807" w:type="dxa"/>
            <w:hideMark/>
          </w:tcPr>
          <w:p w:rsidR="0097364C" w:rsidRDefault="0097364C">
            <w:pPr>
              <w:widowControl w:val="0"/>
              <w:adjustRightInd w:val="0"/>
              <w:ind w:left="283" w:right="226"/>
              <w:rPr>
                <w:rFonts w:cs="Arial"/>
                <w:color w:val="000000" w:themeColor="text1"/>
              </w:rPr>
            </w:pPr>
            <w:bookmarkStart w:id="0" w:name="_GoBack"/>
            <w:bookmarkEnd w:id="0"/>
            <w:r>
              <w:rPr>
                <w:rFonts w:cs="Arial"/>
                <w:color w:val="000000" w:themeColor="text1"/>
              </w:rPr>
              <w:t xml:space="preserve">Savova, GK, Tseytlin E, </w:t>
            </w:r>
            <w:proofErr w:type="spellStart"/>
            <w:r>
              <w:rPr>
                <w:rFonts w:cs="Arial"/>
                <w:color w:val="000000" w:themeColor="text1"/>
              </w:rPr>
              <w:t>Finan</w:t>
            </w:r>
            <w:proofErr w:type="spellEnd"/>
            <w:r>
              <w:rPr>
                <w:rFonts w:cs="Arial"/>
                <w:color w:val="000000" w:themeColor="text1"/>
              </w:rPr>
              <w:t xml:space="preserve"> E, </w:t>
            </w:r>
            <w:proofErr w:type="spellStart"/>
            <w:r>
              <w:rPr>
                <w:rFonts w:cs="Arial"/>
                <w:color w:val="000000" w:themeColor="text1"/>
              </w:rPr>
              <w:t>Castine</w:t>
            </w:r>
            <w:proofErr w:type="spellEnd"/>
            <w:r>
              <w:rPr>
                <w:rFonts w:cs="Arial"/>
                <w:color w:val="000000" w:themeColor="text1"/>
              </w:rPr>
              <w:t xml:space="preserve"> M, Miller T, Medvedeva O, Harris D, </w:t>
            </w:r>
            <w:r>
              <w:rPr>
                <w:rFonts w:cs="Arial"/>
                <w:b/>
                <w:bCs/>
                <w:color w:val="000000" w:themeColor="text1"/>
              </w:rPr>
              <w:t>Hochheiser H</w:t>
            </w:r>
            <w:r>
              <w:rPr>
                <w:rFonts w:cs="Arial"/>
                <w:color w:val="000000" w:themeColor="text1"/>
              </w:rPr>
              <w:t>, Lin C, Chavan G, Jacobson RS. DeepPhe: A Natural Language Processing System for Extracting Cancer Phenotypes from Clinical Records, Cancer Research 77(21), November 2017 DOI: 10.1158/0008-5472.CAN-17-0615. PMID: 29092954, PMCID: PMC5690492.</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c.</w:t>
            </w:r>
          </w:p>
        </w:tc>
        <w:tc>
          <w:tcPr>
            <w:tcW w:w="9807" w:type="dxa"/>
            <w:hideMark/>
          </w:tcPr>
          <w:p w:rsidR="0097364C" w:rsidRDefault="0097364C">
            <w:pPr>
              <w:widowControl w:val="0"/>
              <w:adjustRightInd w:val="0"/>
              <w:ind w:left="283" w:right="226"/>
              <w:rPr>
                <w:rFonts w:cs="Arial"/>
                <w:color w:val="000000" w:themeColor="text1"/>
              </w:rPr>
            </w:pPr>
            <w:r>
              <w:rPr>
                <w:rFonts w:cs="Arial"/>
                <w:b/>
                <w:bCs/>
                <w:color w:val="000000" w:themeColor="text1"/>
              </w:rPr>
              <w:t>Hochheiser H</w:t>
            </w:r>
            <w:r>
              <w:rPr>
                <w:rFonts w:cs="Arial"/>
                <w:color w:val="000000" w:themeColor="text1"/>
              </w:rPr>
              <w:t xml:space="preserve">, </w:t>
            </w:r>
            <w:proofErr w:type="spellStart"/>
            <w:r>
              <w:rPr>
                <w:rFonts w:cs="Arial"/>
                <w:color w:val="000000" w:themeColor="text1"/>
              </w:rPr>
              <w:t>Castine</w:t>
            </w:r>
            <w:proofErr w:type="spellEnd"/>
            <w:r>
              <w:rPr>
                <w:rFonts w:cs="Arial"/>
                <w:color w:val="000000" w:themeColor="text1"/>
              </w:rPr>
              <w:t xml:space="preserve"> M, Harris D, Savova G, Jacobson RS </w:t>
            </w:r>
            <w:r>
              <w:rPr>
                <w:color w:val="000000" w:themeColor="text1"/>
              </w:rPr>
              <w:t xml:space="preserve">An information model for computable cancer phenotypes. BMC Medical Informatics and Decision Making 2016 16:121. </w:t>
            </w:r>
            <w:proofErr w:type="spellStart"/>
            <w:r>
              <w:rPr>
                <w:color w:val="000000" w:themeColor="text1"/>
              </w:rPr>
              <w:t>doi</w:t>
            </w:r>
            <w:proofErr w:type="spellEnd"/>
            <w:r>
              <w:rPr>
                <w:color w:val="000000" w:themeColor="text1"/>
              </w:rPr>
              <w:t>: 10.1186/s12911-016-0358-4. PMID: 27629872   PMCID: </w:t>
            </w:r>
            <w:r>
              <w:t>PMC5024416.</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d.</w:t>
            </w:r>
          </w:p>
        </w:tc>
        <w:tc>
          <w:tcPr>
            <w:tcW w:w="9807" w:type="dxa"/>
            <w:hideMark/>
          </w:tcPr>
          <w:p w:rsidR="0097364C" w:rsidRDefault="0097364C">
            <w:pPr>
              <w:widowControl w:val="0"/>
              <w:adjustRightInd w:val="0"/>
              <w:ind w:left="283" w:right="226"/>
              <w:rPr>
                <w:rFonts w:cs="Arial"/>
                <w:color w:val="000000" w:themeColor="text1"/>
              </w:rPr>
            </w:pPr>
            <w:r>
              <w:rPr>
                <w:rFonts w:cs="Arial"/>
                <w:color w:val="000000" w:themeColor="text1"/>
              </w:rPr>
              <w:t xml:space="preserve">Brinkley JF, Borromeo C, Clarkson M, Cox TC, Cunningham MJ, </w:t>
            </w:r>
            <w:proofErr w:type="spellStart"/>
            <w:r>
              <w:rPr>
                <w:rFonts w:cs="Arial"/>
                <w:color w:val="000000" w:themeColor="text1"/>
              </w:rPr>
              <w:t>Detwiler</w:t>
            </w:r>
            <w:proofErr w:type="spellEnd"/>
            <w:r>
              <w:rPr>
                <w:rFonts w:cs="Arial"/>
                <w:color w:val="000000" w:themeColor="text1"/>
              </w:rPr>
              <w:t xml:space="preserve"> LT, Heike CL, </w:t>
            </w:r>
            <w:r>
              <w:rPr>
                <w:rFonts w:cs="Arial"/>
                <w:b/>
                <w:bCs/>
                <w:color w:val="000000" w:themeColor="text1"/>
              </w:rPr>
              <w:t>Hochheiser H</w:t>
            </w:r>
            <w:r>
              <w:rPr>
                <w:rFonts w:cs="Arial"/>
                <w:color w:val="000000" w:themeColor="text1"/>
              </w:rPr>
              <w:t xml:space="preserve">, </w:t>
            </w:r>
            <w:proofErr w:type="spellStart"/>
            <w:r>
              <w:rPr>
                <w:rFonts w:cs="Arial"/>
                <w:color w:val="000000" w:themeColor="text1"/>
              </w:rPr>
              <w:t>Mejino</w:t>
            </w:r>
            <w:proofErr w:type="spellEnd"/>
            <w:r>
              <w:rPr>
                <w:rFonts w:cs="Arial"/>
                <w:color w:val="000000" w:themeColor="text1"/>
              </w:rPr>
              <w:t xml:space="preserve"> L, </w:t>
            </w:r>
            <w:proofErr w:type="spellStart"/>
            <w:r>
              <w:rPr>
                <w:rFonts w:cs="Arial"/>
                <w:color w:val="000000" w:themeColor="text1"/>
              </w:rPr>
              <w:t>Travillian</w:t>
            </w:r>
            <w:proofErr w:type="spellEnd"/>
            <w:r>
              <w:rPr>
                <w:rFonts w:cs="Arial"/>
                <w:color w:val="000000" w:themeColor="text1"/>
              </w:rPr>
              <w:t xml:space="preserve"> RS, Shapiro LG. The Ontology of Craniofacial Development and Malformation for translational craniofacial research. Seminars in Medical Genetics DOI: 10.1002/ajmg.c.31377. 2013 Oct 4; 1-14. PMCID: PMC4041627.</w:t>
            </w:r>
          </w:p>
        </w:tc>
      </w:tr>
      <w:tr w:rsidR="0097364C" w:rsidTr="009E4DDD">
        <w:tc>
          <w:tcPr>
            <w:tcW w:w="10797" w:type="dxa"/>
            <w:gridSpan w:val="4"/>
            <w:hideMark/>
          </w:tcPr>
          <w:p w:rsidR="0097364C" w:rsidRDefault="0097364C">
            <w:pPr>
              <w:widowControl w:val="0"/>
              <w:adjustRightInd w:val="0"/>
              <w:rPr>
                <w:rFonts w:cs="Arial"/>
                <w:color w:val="000000"/>
                <w:szCs w:val="22"/>
              </w:rPr>
            </w:pPr>
            <w:r>
              <w:rPr>
                <w:rFonts w:cs="Arial"/>
                <w:color w:val="000000"/>
                <w:spacing w:val="-10"/>
                <w:szCs w:val="22"/>
              </w:rPr>
              <w:tab/>
            </w:r>
          </w:p>
        </w:tc>
      </w:tr>
      <w:tr w:rsidR="0097364C" w:rsidTr="009E4DDD">
        <w:trPr>
          <w:trHeight w:val="783"/>
        </w:trPr>
        <w:tc>
          <w:tcPr>
            <w:tcW w:w="360" w:type="dxa"/>
            <w:gridSpan w:val="2"/>
            <w:hideMark/>
          </w:tcPr>
          <w:p w:rsidR="0097364C" w:rsidRDefault="0097364C">
            <w:pPr>
              <w:widowControl w:val="0"/>
              <w:adjustRightInd w:val="0"/>
              <w:rPr>
                <w:rFonts w:cs="Arial"/>
                <w:color w:val="000000" w:themeColor="text1"/>
              </w:rPr>
            </w:pPr>
            <w:r>
              <w:rPr>
                <w:rFonts w:cs="Arial"/>
                <w:color w:val="000000" w:themeColor="text1"/>
              </w:rPr>
              <w:lastRenderedPageBreak/>
              <w:t>4.</w:t>
            </w:r>
          </w:p>
        </w:tc>
        <w:tc>
          <w:tcPr>
            <w:tcW w:w="10437" w:type="dxa"/>
            <w:gridSpan w:val="2"/>
            <w:hideMark/>
          </w:tcPr>
          <w:p w:rsidR="0097364C" w:rsidRDefault="0097364C">
            <w:pPr>
              <w:widowControl w:val="0"/>
              <w:adjustRightInd w:val="0"/>
              <w:rPr>
                <w:rFonts w:cs="Arial"/>
                <w:color w:val="000000" w:themeColor="text1"/>
              </w:rPr>
            </w:pPr>
            <w:r>
              <w:rPr>
                <w:rFonts w:cs="Arial"/>
                <w:b/>
                <w:bCs/>
                <w:color w:val="000000" w:themeColor="text1"/>
                <w:u w:val="single"/>
              </w:rPr>
              <w:t>Biomedical data integration, sharing, and analysis</w:t>
            </w:r>
            <w:r>
              <w:rPr>
                <w:rFonts w:cs="Arial"/>
                <w:b/>
                <w:bCs/>
                <w:color w:val="000000" w:themeColor="text1"/>
              </w:rPr>
              <w:t xml:space="preserve">: </w:t>
            </w:r>
            <w:r>
              <w:rPr>
                <w:rFonts w:cs="Arial"/>
                <w:color w:val="000000" w:themeColor="text1"/>
              </w:rPr>
              <w:t xml:space="preserve">My interest in developing tools that help people share and exploit data has led me to projects at the intersection of team science, biomedical data, and data sharing and </w:t>
            </w:r>
            <w:proofErr w:type="spellStart"/>
            <w:r>
              <w:rPr>
                <w:rFonts w:cs="Arial"/>
                <w:color w:val="000000" w:themeColor="text1"/>
              </w:rPr>
              <w:t>resuse</w:t>
            </w:r>
            <w:proofErr w:type="spellEnd"/>
            <w:r>
              <w:rPr>
                <w:rFonts w:cs="Arial"/>
                <w:color w:val="000000" w:themeColor="text1"/>
              </w:rPr>
              <w:t xml:space="preserve">. For the </w:t>
            </w:r>
            <w:proofErr w:type="spellStart"/>
            <w:r>
              <w:rPr>
                <w:rFonts w:cs="Arial"/>
                <w:color w:val="000000" w:themeColor="text1"/>
              </w:rPr>
              <w:t>FaceBase</w:t>
            </w:r>
            <w:proofErr w:type="spellEnd"/>
            <w:r>
              <w:rPr>
                <w:rFonts w:cs="Arial"/>
                <w:color w:val="000000" w:themeColor="text1"/>
              </w:rPr>
              <w:t xml:space="preserve"> Data Management and Coordination Hub, I coordinated the development of a data portal for 10 diverse projects generating data on the genetics of craniofacial development. For the Monarch Initiative, I worked with colleagues from several institutions to develop tools in support of the use of phenotype information for understanding human disease. </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a.</w:t>
            </w:r>
          </w:p>
        </w:tc>
        <w:tc>
          <w:tcPr>
            <w:tcW w:w="9807" w:type="dxa"/>
            <w:hideMark/>
          </w:tcPr>
          <w:p w:rsidR="0097364C" w:rsidRDefault="0097364C">
            <w:pPr>
              <w:autoSpaceDE/>
              <w:ind w:left="257" w:right="274"/>
              <w:contextualSpacing/>
              <w:rPr>
                <w:rFonts w:ascii="Helvetica" w:eastAsia="Calibri" w:hAnsi="Helvetica" w:cs="Helvetica"/>
              </w:rPr>
            </w:pPr>
            <w:r>
              <w:rPr>
                <w:rFonts w:ascii="Helvetica" w:eastAsia="Calibri" w:hAnsi="Helvetica" w:cs="Helvetica"/>
              </w:rPr>
              <w:t xml:space="preserve">Mungall CJ, McMurry JA, </w:t>
            </w:r>
            <w:proofErr w:type="spellStart"/>
            <w:r>
              <w:rPr>
                <w:rFonts w:ascii="Helvetica" w:eastAsia="Calibri" w:hAnsi="Helvetica" w:cs="Helvetica"/>
              </w:rPr>
              <w:t>Köhler</w:t>
            </w:r>
            <w:proofErr w:type="spellEnd"/>
            <w:r>
              <w:rPr>
                <w:rFonts w:ascii="Helvetica" w:eastAsia="Calibri" w:hAnsi="Helvetica" w:cs="Helvetica"/>
              </w:rPr>
              <w:t xml:space="preserve"> S, </w:t>
            </w:r>
            <w:proofErr w:type="spellStart"/>
            <w:r>
              <w:rPr>
                <w:rFonts w:ascii="Helvetica" w:eastAsia="Calibri" w:hAnsi="Helvetica" w:cs="Helvetica"/>
              </w:rPr>
              <w:t>Balhoff</w:t>
            </w:r>
            <w:proofErr w:type="spellEnd"/>
            <w:r>
              <w:rPr>
                <w:rFonts w:ascii="Helvetica" w:eastAsia="Calibri" w:hAnsi="Helvetica" w:cs="Helvetica"/>
              </w:rPr>
              <w:t xml:space="preserve"> JP, Borromeo C, Brush M, Carbon S, </w:t>
            </w:r>
            <w:proofErr w:type="spellStart"/>
            <w:r>
              <w:rPr>
                <w:rFonts w:ascii="Helvetica" w:eastAsia="Calibri" w:hAnsi="Helvetica" w:cs="Helvetica"/>
              </w:rPr>
              <w:t>Conlin</w:t>
            </w:r>
            <w:proofErr w:type="spellEnd"/>
            <w:r>
              <w:rPr>
                <w:rFonts w:ascii="Helvetica" w:eastAsia="Calibri" w:hAnsi="Helvetica" w:cs="Helvetica"/>
              </w:rPr>
              <w:t xml:space="preserve"> T, Dunn N, </w:t>
            </w:r>
            <w:proofErr w:type="spellStart"/>
            <w:r>
              <w:rPr>
                <w:rFonts w:ascii="Helvetica" w:eastAsia="Calibri" w:hAnsi="Helvetica" w:cs="Helvetica"/>
              </w:rPr>
              <w:t>Engelstad</w:t>
            </w:r>
            <w:proofErr w:type="spellEnd"/>
            <w:r>
              <w:rPr>
                <w:rFonts w:ascii="Helvetica" w:eastAsia="Calibri" w:hAnsi="Helvetica" w:cs="Helvetica"/>
              </w:rPr>
              <w:t xml:space="preserve"> M, Foster E, </w:t>
            </w:r>
            <w:proofErr w:type="spellStart"/>
            <w:r>
              <w:rPr>
                <w:rFonts w:ascii="Helvetica" w:eastAsia="Calibri" w:hAnsi="Helvetica" w:cs="Helvetica"/>
              </w:rPr>
              <w:t>Gourdine</w:t>
            </w:r>
            <w:proofErr w:type="spellEnd"/>
            <w:r>
              <w:rPr>
                <w:rFonts w:ascii="Helvetica" w:eastAsia="Calibri" w:hAnsi="Helvetica" w:cs="Helvetica"/>
              </w:rPr>
              <w:t xml:space="preserve"> JP, Jacobson JOB, Keith D, </w:t>
            </w:r>
            <w:proofErr w:type="spellStart"/>
            <w:r>
              <w:rPr>
                <w:rFonts w:ascii="Helvetica" w:eastAsia="Calibri" w:hAnsi="Helvetica" w:cs="Helvetica"/>
              </w:rPr>
              <w:t>Laraway</w:t>
            </w:r>
            <w:proofErr w:type="spellEnd"/>
            <w:r>
              <w:rPr>
                <w:rFonts w:ascii="Helvetica" w:eastAsia="Calibri" w:hAnsi="Helvetica" w:cs="Helvetica"/>
              </w:rPr>
              <w:t xml:space="preserve"> B, Lewis SE, </w:t>
            </w:r>
            <w:proofErr w:type="spellStart"/>
            <w:r>
              <w:rPr>
                <w:rFonts w:ascii="Helvetica" w:eastAsia="Calibri" w:hAnsi="Helvetica" w:cs="Helvetica"/>
              </w:rPr>
              <w:t>NguyenXuan</w:t>
            </w:r>
            <w:proofErr w:type="spellEnd"/>
            <w:r>
              <w:rPr>
                <w:rFonts w:ascii="Helvetica" w:eastAsia="Calibri" w:hAnsi="Helvetica" w:cs="Helvetica"/>
              </w:rPr>
              <w:t xml:space="preserve"> J, </w:t>
            </w:r>
            <w:proofErr w:type="spellStart"/>
            <w:r>
              <w:rPr>
                <w:rFonts w:ascii="Helvetica" w:eastAsia="Calibri" w:hAnsi="Helvetica" w:cs="Helvetica"/>
              </w:rPr>
              <w:t>Shefchek</w:t>
            </w:r>
            <w:proofErr w:type="spellEnd"/>
            <w:r>
              <w:rPr>
                <w:rFonts w:ascii="Helvetica" w:eastAsia="Calibri" w:hAnsi="Helvetica" w:cs="Helvetica"/>
              </w:rPr>
              <w:t xml:space="preserve"> K, </w:t>
            </w:r>
            <w:proofErr w:type="spellStart"/>
            <w:r>
              <w:rPr>
                <w:rFonts w:ascii="Helvetica" w:eastAsia="Calibri" w:hAnsi="Helvetica" w:cs="Helvetica"/>
              </w:rPr>
              <w:t>Vasilevsky</w:t>
            </w:r>
            <w:proofErr w:type="spellEnd"/>
            <w:r>
              <w:rPr>
                <w:rFonts w:ascii="Helvetica" w:eastAsia="Calibri" w:hAnsi="Helvetica" w:cs="Helvetica"/>
              </w:rPr>
              <w:t xml:space="preserve"> N, Yuan Z, Washington N, </w:t>
            </w:r>
            <w:r>
              <w:rPr>
                <w:rFonts w:ascii="Helvetica" w:eastAsia="Calibri" w:hAnsi="Helvetica" w:cs="Helvetica"/>
                <w:b/>
                <w:bCs/>
              </w:rPr>
              <w:t>Hochheiser H</w:t>
            </w:r>
            <w:r>
              <w:rPr>
                <w:rFonts w:ascii="Helvetica" w:eastAsia="Calibri" w:hAnsi="Helvetica" w:cs="Helvetica"/>
              </w:rPr>
              <w:t xml:space="preserve">, </w:t>
            </w:r>
            <w:proofErr w:type="spellStart"/>
            <w:r>
              <w:rPr>
                <w:rFonts w:ascii="Helvetica" w:eastAsia="Calibri" w:hAnsi="Helvetica" w:cs="Helvetica"/>
              </w:rPr>
              <w:t>Groza</w:t>
            </w:r>
            <w:proofErr w:type="spellEnd"/>
            <w:r>
              <w:rPr>
                <w:rFonts w:ascii="Helvetica" w:eastAsia="Calibri" w:hAnsi="Helvetica" w:cs="Helvetica"/>
              </w:rPr>
              <w:t xml:space="preserve"> T, </w:t>
            </w:r>
            <w:proofErr w:type="spellStart"/>
            <w:r>
              <w:rPr>
                <w:rFonts w:ascii="Helvetica" w:eastAsia="Calibri" w:hAnsi="Helvetica" w:cs="Helvetica"/>
              </w:rPr>
              <w:t>Smedley</w:t>
            </w:r>
            <w:proofErr w:type="spellEnd"/>
            <w:r>
              <w:rPr>
                <w:rFonts w:ascii="Helvetica" w:eastAsia="Calibri" w:hAnsi="Helvetica" w:cs="Helvetica"/>
              </w:rPr>
              <w:t xml:space="preserve"> D, Robinson PN, Haendel MA. The Monarch Initiative: an integrative data and analytic platform connecting phenotypes to genotypes across species. Nucleic Acids Res (2017) 45 (D1): D712-D722 PMID: 27899636, PMCID: PMC5210586.</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b.</w:t>
            </w:r>
          </w:p>
        </w:tc>
        <w:tc>
          <w:tcPr>
            <w:tcW w:w="9807" w:type="dxa"/>
            <w:hideMark/>
          </w:tcPr>
          <w:p w:rsidR="0097364C" w:rsidRDefault="0097364C">
            <w:pPr>
              <w:widowControl w:val="0"/>
              <w:adjustRightInd w:val="0"/>
              <w:ind w:left="283" w:right="226"/>
              <w:rPr>
                <w:bCs/>
                <w:color w:val="000000"/>
              </w:rPr>
            </w:pPr>
            <w:proofErr w:type="spellStart"/>
            <w:r>
              <w:rPr>
                <w:rFonts w:cs="Arial"/>
                <w:color w:val="000000" w:themeColor="text1"/>
              </w:rPr>
              <w:t>Smedley</w:t>
            </w:r>
            <w:proofErr w:type="spellEnd"/>
            <w:r>
              <w:rPr>
                <w:rFonts w:cs="Arial"/>
                <w:color w:val="000000" w:themeColor="text1"/>
              </w:rPr>
              <w:t xml:space="preserve"> D, </w:t>
            </w:r>
            <w:proofErr w:type="spellStart"/>
            <w:r>
              <w:rPr>
                <w:rFonts w:cs="Arial"/>
                <w:color w:val="000000" w:themeColor="text1"/>
              </w:rPr>
              <w:t>Schubach</w:t>
            </w:r>
            <w:proofErr w:type="spellEnd"/>
            <w:r>
              <w:rPr>
                <w:rFonts w:cs="Arial"/>
                <w:color w:val="000000" w:themeColor="text1"/>
              </w:rPr>
              <w:t xml:space="preserve"> M, Jacobsen JOB, </w:t>
            </w:r>
            <w:proofErr w:type="spellStart"/>
            <w:r>
              <w:rPr>
                <w:rFonts w:cs="Arial"/>
                <w:color w:val="000000" w:themeColor="text1"/>
              </w:rPr>
              <w:t>Köhler</w:t>
            </w:r>
            <w:proofErr w:type="spellEnd"/>
            <w:r>
              <w:rPr>
                <w:rFonts w:cs="Arial"/>
                <w:color w:val="000000" w:themeColor="text1"/>
              </w:rPr>
              <w:t xml:space="preserve"> S, </w:t>
            </w:r>
            <w:proofErr w:type="spellStart"/>
            <w:r>
              <w:rPr>
                <w:rFonts w:cs="Arial"/>
                <w:color w:val="000000" w:themeColor="text1"/>
              </w:rPr>
              <w:t>Zemojtel</w:t>
            </w:r>
            <w:proofErr w:type="spellEnd"/>
            <w:r>
              <w:rPr>
                <w:rFonts w:cs="Arial"/>
                <w:color w:val="000000" w:themeColor="text1"/>
              </w:rPr>
              <w:t xml:space="preserve"> T, </w:t>
            </w:r>
            <w:proofErr w:type="spellStart"/>
            <w:r>
              <w:rPr>
                <w:rFonts w:cs="Arial"/>
                <w:color w:val="000000" w:themeColor="text1"/>
              </w:rPr>
              <w:t>Spielmann</w:t>
            </w:r>
            <w:proofErr w:type="spellEnd"/>
            <w:r>
              <w:rPr>
                <w:rFonts w:cs="Arial"/>
                <w:color w:val="000000" w:themeColor="text1"/>
              </w:rPr>
              <w:t xml:space="preserve"> M, </w:t>
            </w:r>
            <w:proofErr w:type="spellStart"/>
            <w:r>
              <w:rPr>
                <w:rFonts w:cs="Arial"/>
                <w:color w:val="000000" w:themeColor="text1"/>
              </w:rPr>
              <w:t>Jäger</w:t>
            </w:r>
            <w:proofErr w:type="spellEnd"/>
            <w:r>
              <w:rPr>
                <w:rFonts w:cs="Arial"/>
                <w:color w:val="000000" w:themeColor="text1"/>
              </w:rPr>
              <w:t xml:space="preserve"> M, </w:t>
            </w:r>
            <w:r>
              <w:rPr>
                <w:rFonts w:cs="Arial"/>
                <w:b/>
                <w:bCs/>
              </w:rPr>
              <w:t>Hochheiser H</w:t>
            </w:r>
            <w:r>
              <w:rPr>
                <w:rFonts w:cs="Arial"/>
                <w:color w:val="000000" w:themeColor="text1"/>
              </w:rPr>
              <w:t xml:space="preserve">, Washington NL, McMurry JA, Haendel MA, Mungall CJ, Lewis SE, </w:t>
            </w:r>
            <w:proofErr w:type="spellStart"/>
            <w:r>
              <w:rPr>
                <w:rFonts w:cs="Arial"/>
                <w:color w:val="000000" w:themeColor="text1"/>
              </w:rPr>
              <w:t>Groza</w:t>
            </w:r>
            <w:proofErr w:type="spellEnd"/>
            <w:r>
              <w:rPr>
                <w:rFonts w:cs="Arial"/>
                <w:color w:val="000000" w:themeColor="text1"/>
              </w:rPr>
              <w:t xml:space="preserve"> T, </w:t>
            </w:r>
            <w:proofErr w:type="spellStart"/>
            <w:r>
              <w:rPr>
                <w:rFonts w:cs="Arial"/>
                <w:color w:val="000000" w:themeColor="text1"/>
              </w:rPr>
              <w:t>Valentini</w:t>
            </w:r>
            <w:proofErr w:type="spellEnd"/>
            <w:r>
              <w:rPr>
                <w:rFonts w:cs="Arial"/>
                <w:color w:val="000000" w:themeColor="text1"/>
              </w:rPr>
              <w:t xml:space="preserve"> G, Robinson PN </w:t>
            </w:r>
            <w:r>
              <w:rPr>
                <w:color w:val="000000" w:themeColor="text1"/>
              </w:rPr>
              <w:t xml:space="preserve">A Whole-Genome Analysis Framework for Effective Identification of Pathogenic Regulatory Variants in Mendelian Disease. American Journal of Human Genetics 2016 99(3)505-606. </w:t>
            </w:r>
            <w:proofErr w:type="spellStart"/>
            <w:r>
              <w:rPr>
                <w:color w:val="000000" w:themeColor="text1"/>
              </w:rPr>
              <w:t>doi</w:t>
            </w:r>
            <w:proofErr w:type="spellEnd"/>
            <w:r>
              <w:rPr>
                <w:color w:val="000000" w:themeColor="text1"/>
              </w:rPr>
              <w:t xml:space="preserve"> </w:t>
            </w:r>
            <w:r>
              <w:t>10.1016/j.ajhg.2016.07.005</w:t>
            </w:r>
            <w:r>
              <w:rPr>
                <w:color w:val="000000" w:themeColor="text1"/>
              </w:rPr>
              <w:t xml:space="preserve"> PMID: 27569544, PMCID: </w:t>
            </w:r>
            <w:r>
              <w:rPr>
                <w:bCs/>
                <w:iCs/>
              </w:rPr>
              <w:t>PMC5011059.</w:t>
            </w:r>
          </w:p>
        </w:tc>
      </w:tr>
      <w:tr w:rsidR="0097364C" w:rsidTr="009E4DDD">
        <w:trPr>
          <w:gridBefore w:val="1"/>
          <w:wBefore w:w="283" w:type="dxa"/>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c.</w:t>
            </w:r>
          </w:p>
        </w:tc>
        <w:tc>
          <w:tcPr>
            <w:tcW w:w="9807" w:type="dxa"/>
            <w:hideMark/>
          </w:tcPr>
          <w:p w:rsidR="0097364C" w:rsidRDefault="0097364C">
            <w:pPr>
              <w:widowControl w:val="0"/>
              <w:adjustRightInd w:val="0"/>
              <w:ind w:left="283" w:right="226"/>
              <w:rPr>
                <w:color w:val="000000" w:themeColor="text1"/>
              </w:rPr>
            </w:pPr>
            <w:r>
              <w:rPr>
                <w:rFonts w:cs="Arial"/>
                <w:color w:val="000000" w:themeColor="text1"/>
              </w:rPr>
              <w:t>Mungall CJ, Washington NL, Nguyen-Xuan J, Condit C, </w:t>
            </w:r>
            <w:proofErr w:type="spellStart"/>
            <w:r>
              <w:rPr>
                <w:rFonts w:cs="Arial"/>
                <w:color w:val="000000" w:themeColor="text1"/>
              </w:rPr>
              <w:t>Smedley</w:t>
            </w:r>
            <w:proofErr w:type="spellEnd"/>
            <w:r>
              <w:rPr>
                <w:rFonts w:cs="Arial"/>
                <w:color w:val="000000" w:themeColor="text1"/>
              </w:rPr>
              <w:t xml:space="preserve"> D, </w:t>
            </w:r>
            <w:proofErr w:type="spellStart"/>
            <w:r>
              <w:rPr>
                <w:rFonts w:cs="Arial"/>
                <w:color w:val="000000" w:themeColor="text1"/>
              </w:rPr>
              <w:t>Köhler</w:t>
            </w:r>
            <w:proofErr w:type="spellEnd"/>
            <w:r>
              <w:rPr>
                <w:rFonts w:cs="Arial"/>
                <w:color w:val="000000" w:themeColor="text1"/>
              </w:rPr>
              <w:t xml:space="preserve"> S, </w:t>
            </w:r>
            <w:proofErr w:type="spellStart"/>
            <w:r>
              <w:rPr>
                <w:rFonts w:cs="Arial"/>
                <w:color w:val="000000" w:themeColor="text1"/>
              </w:rPr>
              <w:t>Groza</w:t>
            </w:r>
            <w:proofErr w:type="spellEnd"/>
            <w:r>
              <w:rPr>
                <w:rFonts w:cs="Arial"/>
                <w:color w:val="000000" w:themeColor="text1"/>
              </w:rPr>
              <w:t xml:space="preserve"> T, </w:t>
            </w:r>
            <w:proofErr w:type="spellStart"/>
            <w:r>
              <w:rPr>
                <w:rFonts w:cs="Arial"/>
                <w:color w:val="000000" w:themeColor="text1"/>
              </w:rPr>
              <w:t>Shefchek</w:t>
            </w:r>
            <w:proofErr w:type="spellEnd"/>
            <w:r>
              <w:rPr>
                <w:rFonts w:cs="Arial"/>
                <w:color w:val="000000" w:themeColor="text1"/>
              </w:rPr>
              <w:t xml:space="preserve"> K, </w:t>
            </w:r>
            <w:r>
              <w:rPr>
                <w:rFonts w:cs="Arial"/>
                <w:b/>
                <w:bCs/>
              </w:rPr>
              <w:t>Hochheiser H</w:t>
            </w:r>
            <w:r>
              <w:rPr>
                <w:rFonts w:cs="Arial"/>
                <w:color w:val="000000" w:themeColor="text1"/>
              </w:rPr>
              <w:t>, Robinson PN</w:t>
            </w:r>
            <w:r>
              <w:rPr>
                <w:rFonts w:cs="Arial"/>
                <w:i/>
                <w:iCs/>
                <w:color w:val="000000" w:themeColor="text1"/>
              </w:rPr>
              <w:t xml:space="preserve">, </w:t>
            </w:r>
            <w:r>
              <w:rPr>
                <w:rFonts w:cs="Arial"/>
                <w:color w:val="000000" w:themeColor="text1"/>
              </w:rPr>
              <w:t xml:space="preserve">Lewis SE, Haendel MA. </w:t>
            </w:r>
            <w:r>
              <w:rPr>
                <w:color w:val="000000" w:themeColor="text1"/>
              </w:rPr>
              <w:t xml:space="preserve">Use of Model Organism and Disease Databases to Support Matchmaking for Human Disease Gene Discovery. Human Mutation 2015 36(10): 979-984.  </w:t>
            </w:r>
            <w:proofErr w:type="spellStart"/>
            <w:r>
              <w:rPr>
                <w:color w:val="000000" w:themeColor="text1"/>
              </w:rPr>
              <w:t>doi</w:t>
            </w:r>
            <w:proofErr w:type="spellEnd"/>
            <w:r>
              <w:rPr>
                <w:color w:val="000000" w:themeColor="text1"/>
              </w:rPr>
              <w:t>: 10.1002/humu.22857 PMID:26269093, PMCID: PMC5473253.</w:t>
            </w:r>
          </w:p>
        </w:tc>
      </w:tr>
      <w:tr w:rsidR="0097364C" w:rsidTr="009E4DDD">
        <w:trPr>
          <w:gridBefore w:val="1"/>
          <w:wBefore w:w="283" w:type="dxa"/>
          <w:trHeight w:val="287"/>
        </w:trPr>
        <w:tc>
          <w:tcPr>
            <w:tcW w:w="707" w:type="dxa"/>
            <w:gridSpan w:val="2"/>
            <w:hideMark/>
          </w:tcPr>
          <w:p w:rsidR="0097364C" w:rsidRDefault="0097364C">
            <w:pPr>
              <w:widowControl w:val="0"/>
              <w:adjustRightInd w:val="0"/>
              <w:ind w:left="283" w:right="226"/>
              <w:rPr>
                <w:rFonts w:cs="Arial"/>
                <w:color w:val="000000" w:themeColor="text1"/>
              </w:rPr>
            </w:pPr>
            <w:r>
              <w:rPr>
                <w:rFonts w:cs="Arial"/>
                <w:color w:val="000000" w:themeColor="text1"/>
              </w:rPr>
              <w:t>d.</w:t>
            </w:r>
          </w:p>
        </w:tc>
        <w:tc>
          <w:tcPr>
            <w:tcW w:w="9807" w:type="dxa"/>
            <w:hideMark/>
          </w:tcPr>
          <w:p w:rsidR="0097364C" w:rsidRDefault="0097364C">
            <w:pPr>
              <w:widowControl w:val="0"/>
              <w:adjustRightInd w:val="0"/>
              <w:ind w:left="283" w:right="226"/>
              <w:rPr>
                <w:rFonts w:cs="Arial"/>
                <w:color w:val="000000" w:themeColor="text1"/>
              </w:rPr>
            </w:pPr>
            <w:r>
              <w:rPr>
                <w:rFonts w:cs="Arial"/>
                <w:b/>
                <w:bCs/>
                <w:color w:val="000000" w:themeColor="text1"/>
              </w:rPr>
              <w:t>Hochheiser H</w:t>
            </w:r>
            <w:r>
              <w:rPr>
                <w:rFonts w:cs="Arial"/>
                <w:color w:val="000000" w:themeColor="text1"/>
              </w:rPr>
              <w:t xml:space="preserve">, </w:t>
            </w:r>
            <w:proofErr w:type="spellStart"/>
            <w:r>
              <w:rPr>
                <w:rFonts w:cs="Arial"/>
                <w:color w:val="000000" w:themeColor="text1"/>
              </w:rPr>
              <w:t>Aronow</w:t>
            </w:r>
            <w:proofErr w:type="spellEnd"/>
            <w:r>
              <w:rPr>
                <w:rFonts w:cs="Arial"/>
                <w:color w:val="000000" w:themeColor="text1"/>
              </w:rPr>
              <w:t xml:space="preserve"> BJ, </w:t>
            </w:r>
            <w:proofErr w:type="spellStart"/>
            <w:r>
              <w:rPr>
                <w:rFonts w:cs="Arial"/>
                <w:color w:val="000000" w:themeColor="text1"/>
              </w:rPr>
              <w:t>Artinger</w:t>
            </w:r>
            <w:proofErr w:type="spellEnd"/>
            <w:r>
              <w:rPr>
                <w:rFonts w:cs="Arial"/>
                <w:color w:val="000000" w:themeColor="text1"/>
              </w:rPr>
              <w:t xml:space="preserve"> K, </w:t>
            </w:r>
            <w:proofErr w:type="spellStart"/>
            <w:r>
              <w:rPr>
                <w:rFonts w:cs="Arial"/>
                <w:color w:val="000000" w:themeColor="text1"/>
              </w:rPr>
              <w:t>Beaty</w:t>
            </w:r>
            <w:proofErr w:type="spellEnd"/>
            <w:r>
              <w:rPr>
                <w:rFonts w:cs="Arial"/>
                <w:color w:val="000000" w:themeColor="text1"/>
              </w:rPr>
              <w:t xml:space="preserve"> TH, Brinkley JF, Chai Y, </w:t>
            </w:r>
            <w:proofErr w:type="spellStart"/>
            <w:r>
              <w:rPr>
                <w:rFonts w:cs="Arial"/>
                <w:color w:val="000000" w:themeColor="text1"/>
              </w:rPr>
              <w:t>Clouthier</w:t>
            </w:r>
            <w:proofErr w:type="spellEnd"/>
            <w:r>
              <w:rPr>
                <w:rFonts w:cs="Arial"/>
                <w:color w:val="000000" w:themeColor="text1"/>
              </w:rPr>
              <w:t xml:space="preserve"> D, Cunningham ML, Dixon M, Donahue LR, Fraser SE, </w:t>
            </w:r>
            <w:proofErr w:type="spellStart"/>
            <w:r>
              <w:rPr>
                <w:rFonts w:cs="Arial"/>
                <w:color w:val="000000" w:themeColor="text1"/>
              </w:rPr>
              <w:t>Hallgrimsson</w:t>
            </w:r>
            <w:proofErr w:type="spellEnd"/>
            <w:r>
              <w:rPr>
                <w:rFonts w:cs="Arial"/>
                <w:color w:val="000000" w:themeColor="text1"/>
              </w:rPr>
              <w:t xml:space="preserve"> B, Iwata J, Klein O, Marazita ML, Murray JC, Murray S, de </w:t>
            </w:r>
            <w:proofErr w:type="spellStart"/>
            <w:r>
              <w:rPr>
                <w:rFonts w:cs="Arial"/>
                <w:color w:val="000000" w:themeColor="text1"/>
              </w:rPr>
              <w:t>Villena</w:t>
            </w:r>
            <w:proofErr w:type="spellEnd"/>
            <w:r>
              <w:rPr>
                <w:rFonts w:cs="Arial"/>
                <w:color w:val="000000" w:themeColor="text1"/>
              </w:rPr>
              <w:t xml:space="preserve"> FP, </w:t>
            </w:r>
            <w:proofErr w:type="spellStart"/>
            <w:r>
              <w:rPr>
                <w:rFonts w:cs="Arial"/>
                <w:color w:val="000000" w:themeColor="text1"/>
              </w:rPr>
              <w:t>Postlethwait</w:t>
            </w:r>
            <w:proofErr w:type="spellEnd"/>
            <w:r>
              <w:rPr>
                <w:rFonts w:cs="Arial"/>
                <w:color w:val="000000" w:themeColor="text1"/>
              </w:rPr>
              <w:t xml:space="preserve"> J, Potter S, Shapiro L, Spritz R, </w:t>
            </w:r>
            <w:proofErr w:type="spellStart"/>
            <w:r>
              <w:rPr>
                <w:rFonts w:cs="Arial"/>
                <w:color w:val="000000" w:themeColor="text1"/>
              </w:rPr>
              <w:t>Visel</w:t>
            </w:r>
            <w:proofErr w:type="spellEnd"/>
            <w:r>
              <w:rPr>
                <w:rFonts w:cs="Arial"/>
                <w:color w:val="000000" w:themeColor="text1"/>
              </w:rPr>
              <w:t xml:space="preserve"> A, Weinberg SM, Trainor PA. The </w:t>
            </w:r>
            <w:proofErr w:type="spellStart"/>
            <w:r>
              <w:rPr>
                <w:rFonts w:cs="Arial"/>
                <w:color w:val="000000" w:themeColor="text1"/>
              </w:rPr>
              <w:t>FaceBase</w:t>
            </w:r>
            <w:proofErr w:type="spellEnd"/>
            <w:r>
              <w:rPr>
                <w:rFonts w:cs="Arial"/>
                <w:color w:val="000000" w:themeColor="text1"/>
              </w:rPr>
              <w:t xml:space="preserve"> Consortium: a comprehensive program to facilitate craniofacial research. Dev Biol. 2011 Jul 15; 355 (2):175-82. PMCID: PMC3440302.</w:t>
            </w:r>
          </w:p>
        </w:tc>
      </w:tr>
      <w:tr w:rsidR="0097364C" w:rsidTr="009E4DDD">
        <w:tc>
          <w:tcPr>
            <w:tcW w:w="10797" w:type="dxa"/>
            <w:gridSpan w:val="4"/>
            <w:hideMark/>
          </w:tcPr>
          <w:p w:rsidR="0097364C" w:rsidRDefault="0097364C">
            <w:pPr>
              <w:widowControl w:val="0"/>
              <w:adjustRightInd w:val="0"/>
              <w:rPr>
                <w:rFonts w:cs="Arial"/>
                <w:color w:val="000000"/>
                <w:szCs w:val="22"/>
              </w:rPr>
            </w:pPr>
            <w:r>
              <w:rPr>
                <w:rFonts w:cs="Arial"/>
                <w:color w:val="000000"/>
                <w:spacing w:val="-10"/>
                <w:szCs w:val="22"/>
              </w:rPr>
              <w:tab/>
            </w:r>
          </w:p>
        </w:tc>
      </w:tr>
      <w:tr w:rsidR="0097364C" w:rsidTr="009E4DDD">
        <w:tc>
          <w:tcPr>
            <w:tcW w:w="360" w:type="dxa"/>
            <w:gridSpan w:val="2"/>
            <w:hideMark/>
          </w:tcPr>
          <w:p w:rsidR="0097364C" w:rsidRDefault="0097364C">
            <w:pPr>
              <w:widowControl w:val="0"/>
              <w:adjustRightInd w:val="0"/>
              <w:rPr>
                <w:rFonts w:cs="Arial"/>
                <w:color w:val="000000" w:themeColor="text1"/>
              </w:rPr>
            </w:pPr>
            <w:r>
              <w:rPr>
                <w:rFonts w:cs="Arial"/>
                <w:color w:val="000000" w:themeColor="text1"/>
              </w:rPr>
              <w:t>5.</w:t>
            </w:r>
          </w:p>
        </w:tc>
        <w:tc>
          <w:tcPr>
            <w:tcW w:w="10437" w:type="dxa"/>
            <w:gridSpan w:val="2"/>
            <w:hideMark/>
          </w:tcPr>
          <w:p w:rsidR="0097364C" w:rsidRDefault="0097364C">
            <w:pPr>
              <w:widowControl w:val="0"/>
              <w:adjustRightInd w:val="0"/>
              <w:rPr>
                <w:rFonts w:cs="Arial"/>
                <w:color w:val="000000" w:themeColor="text1"/>
              </w:rPr>
            </w:pPr>
            <w:r>
              <w:rPr>
                <w:rFonts w:cs="Arial"/>
                <w:b/>
                <w:bCs/>
                <w:color w:val="000000" w:themeColor="text1"/>
                <w:u w:val="single"/>
              </w:rPr>
              <w:t>Qualitative and quantitative investigations of human-</w:t>
            </w:r>
            <w:proofErr w:type="spellStart"/>
            <w:r>
              <w:rPr>
                <w:rFonts w:cs="Arial"/>
                <w:b/>
                <w:bCs/>
                <w:color w:val="000000" w:themeColor="text1"/>
                <w:u w:val="single"/>
              </w:rPr>
              <w:t>comptuer</w:t>
            </w:r>
            <w:proofErr w:type="spellEnd"/>
            <w:r>
              <w:rPr>
                <w:rFonts w:cs="Arial"/>
                <w:b/>
                <w:bCs/>
                <w:color w:val="000000" w:themeColor="text1"/>
                <w:u w:val="single"/>
              </w:rPr>
              <w:t xml:space="preserve"> interaction in biomedicine</w:t>
            </w:r>
            <w:r>
              <w:rPr>
                <w:rFonts w:cs="Arial"/>
                <w:b/>
                <w:bCs/>
                <w:color w:val="000000" w:themeColor="text1"/>
              </w:rPr>
              <w:t xml:space="preserve">: </w:t>
            </w:r>
            <w:r>
              <w:rPr>
                <w:rFonts w:cs="Arial"/>
                <w:color w:val="000000" w:themeColor="text1"/>
              </w:rPr>
              <w:t>Building on my training in qualitative methods from human-computer interaction and related fields, I have applied qualitative and quantitative human-computer interaction techniques to understand informatics challenges facing clinicians.  Among other efforts, I have participated in investigations of  information needs for curation of drug-drug interaction data (Romagnoli, et al. 2017),  measurements of physician activity during outpatient visits (</w:t>
            </w:r>
            <w:proofErr w:type="spellStart"/>
            <w:r>
              <w:rPr>
                <w:rFonts w:cs="Arial"/>
                <w:color w:val="000000" w:themeColor="text1"/>
              </w:rPr>
              <w:t>Calvitti</w:t>
            </w:r>
            <w:proofErr w:type="spellEnd"/>
            <w:r>
              <w:rPr>
                <w:rFonts w:cs="Arial"/>
                <w:color w:val="000000" w:themeColor="text1"/>
              </w:rPr>
              <w:t xml:space="preserve">, et al. 2017), explorations of educational resources for </w:t>
            </w:r>
            <w:proofErr w:type="spellStart"/>
            <w:r>
              <w:rPr>
                <w:rFonts w:cs="Arial"/>
                <w:color w:val="000000" w:themeColor="text1"/>
              </w:rPr>
              <w:t>pharamacists</w:t>
            </w:r>
            <w:proofErr w:type="spellEnd"/>
            <w:r>
              <w:rPr>
                <w:rFonts w:cs="Arial"/>
                <w:color w:val="000000" w:themeColor="text1"/>
              </w:rPr>
              <w:t xml:space="preserve"> working on pharmacogenomics (Romagnoli, et al. 2016), and inquiries into barriers in documentation for nursing  staff (</w:t>
            </w:r>
            <w:proofErr w:type="spellStart"/>
            <w:r>
              <w:rPr>
                <w:rFonts w:cs="Arial"/>
                <w:color w:val="000000" w:themeColor="text1"/>
              </w:rPr>
              <w:t>Kohle-Ersher</w:t>
            </w:r>
            <w:proofErr w:type="spellEnd"/>
            <w:r>
              <w:rPr>
                <w:rFonts w:cs="Arial"/>
                <w:color w:val="000000" w:themeColor="text1"/>
              </w:rPr>
              <w:t xml:space="preserve">, et al. 2012). </w:t>
            </w:r>
          </w:p>
        </w:tc>
      </w:tr>
      <w:tr w:rsidR="0097364C" w:rsidTr="009E4DDD">
        <w:trPr>
          <w:gridBefore w:val="1"/>
          <w:wBefore w:w="283" w:type="dxa"/>
        </w:trPr>
        <w:tc>
          <w:tcPr>
            <w:tcW w:w="707" w:type="dxa"/>
            <w:gridSpan w:val="2"/>
            <w:hideMark/>
          </w:tcPr>
          <w:p w:rsidR="0097364C" w:rsidRDefault="0097364C" w:rsidP="009E4DDD">
            <w:pPr>
              <w:widowControl w:val="0"/>
              <w:adjustRightInd w:val="0"/>
              <w:ind w:left="283" w:right="226"/>
              <w:rPr>
                <w:rFonts w:cs="Arial"/>
                <w:color w:val="000000" w:themeColor="text1"/>
              </w:rPr>
            </w:pPr>
            <w:r>
              <w:rPr>
                <w:rFonts w:cs="Arial"/>
                <w:color w:val="000000" w:themeColor="text1"/>
              </w:rPr>
              <w:t>a.</w:t>
            </w:r>
          </w:p>
        </w:tc>
        <w:tc>
          <w:tcPr>
            <w:tcW w:w="9810" w:type="dxa"/>
            <w:hideMark/>
          </w:tcPr>
          <w:p w:rsidR="0097364C" w:rsidRDefault="0097364C">
            <w:pPr>
              <w:widowControl w:val="0"/>
              <w:adjustRightInd w:val="0"/>
              <w:ind w:left="283" w:right="226"/>
              <w:rPr>
                <w:rFonts w:cs="Arial"/>
                <w:color w:val="000000" w:themeColor="text1"/>
              </w:rPr>
            </w:pPr>
            <w:r>
              <w:rPr>
                <w:rFonts w:cs="Arial"/>
                <w:color w:val="000000"/>
                <w:spacing w:val="-10"/>
              </w:rPr>
              <w:t xml:space="preserve">Romagnoli, KM, Nelson SD, Hines L, Empey P, Boyce R, </w:t>
            </w:r>
            <w:r>
              <w:rPr>
                <w:rFonts w:cs="Arial"/>
                <w:b/>
                <w:bCs/>
                <w:color w:val="000000"/>
                <w:spacing w:val="-10"/>
              </w:rPr>
              <w:t>Hochheiser H</w:t>
            </w:r>
            <w:r>
              <w:rPr>
                <w:rFonts w:cs="Arial"/>
                <w:color w:val="000000"/>
                <w:spacing w:val="-10"/>
              </w:rPr>
              <w:t xml:space="preserve"> </w:t>
            </w:r>
            <w:r>
              <w:rPr>
                <w:color w:val="333333"/>
                <w:lang w:val="en"/>
              </w:rPr>
              <w:t xml:space="preserve">Information needs for making clinical recommendations about potential drug-drug interactions: a synthesis of literature review and interviews BMC Medical Informatics and Decision Making 2017 1721 </w:t>
            </w:r>
            <w:proofErr w:type="spellStart"/>
            <w:r>
              <w:rPr>
                <w:color w:val="333333"/>
                <w:lang w:val="en"/>
              </w:rPr>
              <w:t>Doi</w:t>
            </w:r>
            <w:proofErr w:type="spellEnd"/>
            <w:r>
              <w:rPr>
                <w:color w:val="333333"/>
                <w:lang w:val="en"/>
              </w:rPr>
              <w:t>: 10.1186/s12911-017-0419-3 PMID: 28228132, PMCID:PMC5322613.</w:t>
            </w:r>
          </w:p>
        </w:tc>
      </w:tr>
      <w:tr w:rsidR="0097364C" w:rsidTr="009E4DDD">
        <w:trPr>
          <w:gridBefore w:val="1"/>
          <w:wBefore w:w="283" w:type="dxa"/>
        </w:trPr>
        <w:tc>
          <w:tcPr>
            <w:tcW w:w="707" w:type="dxa"/>
            <w:gridSpan w:val="2"/>
            <w:hideMark/>
          </w:tcPr>
          <w:p w:rsidR="0097364C" w:rsidRDefault="0097364C" w:rsidP="009E4DDD">
            <w:pPr>
              <w:widowControl w:val="0"/>
              <w:adjustRightInd w:val="0"/>
              <w:ind w:right="-105"/>
              <w:rPr>
                <w:rFonts w:cs="Arial"/>
                <w:color w:val="000000" w:themeColor="text1"/>
              </w:rPr>
            </w:pPr>
            <w:r>
              <w:rPr>
                <w:rFonts w:cs="Arial"/>
                <w:color w:val="000000" w:themeColor="text1"/>
              </w:rPr>
              <w:t xml:space="preserve">    b.</w:t>
            </w:r>
          </w:p>
        </w:tc>
        <w:tc>
          <w:tcPr>
            <w:tcW w:w="9810" w:type="dxa"/>
            <w:hideMark/>
          </w:tcPr>
          <w:p w:rsidR="0097364C" w:rsidRDefault="0097364C">
            <w:pPr>
              <w:widowControl w:val="0"/>
              <w:adjustRightInd w:val="0"/>
              <w:ind w:left="343" w:right="226"/>
              <w:rPr>
                <w:rFonts w:cs="Arial"/>
                <w:color w:val="000000"/>
                <w:spacing w:val="-10"/>
              </w:rPr>
            </w:pPr>
            <w:proofErr w:type="spellStart"/>
            <w:r>
              <w:rPr>
                <w:rFonts w:cs="Arial"/>
                <w:color w:val="000000"/>
                <w:spacing w:val="-10"/>
              </w:rPr>
              <w:t>Calvitti</w:t>
            </w:r>
            <w:proofErr w:type="spellEnd"/>
            <w:r>
              <w:rPr>
                <w:rFonts w:cs="Arial"/>
                <w:color w:val="000000"/>
                <w:spacing w:val="-10"/>
              </w:rPr>
              <w:t xml:space="preserve"> A, </w:t>
            </w:r>
            <w:r>
              <w:rPr>
                <w:rFonts w:cs="Arial"/>
                <w:b/>
                <w:color w:val="000000"/>
                <w:spacing w:val="-10"/>
              </w:rPr>
              <w:t>Hochheiser H</w:t>
            </w:r>
            <w:r>
              <w:rPr>
                <w:rFonts w:cs="Arial"/>
                <w:color w:val="000000"/>
                <w:spacing w:val="-10"/>
              </w:rPr>
              <w:t xml:space="preserve">, </w:t>
            </w:r>
            <w:proofErr w:type="spellStart"/>
            <w:r>
              <w:rPr>
                <w:rFonts w:cs="Arial"/>
                <w:color w:val="000000"/>
                <w:spacing w:val="-10"/>
              </w:rPr>
              <w:t>Ashfaq</w:t>
            </w:r>
            <w:proofErr w:type="spellEnd"/>
            <w:r>
              <w:rPr>
                <w:rFonts w:cs="Arial"/>
                <w:color w:val="000000"/>
                <w:spacing w:val="-10"/>
              </w:rPr>
              <w:t xml:space="preserve"> S, Bell K, Chen Y, El </w:t>
            </w:r>
            <w:proofErr w:type="spellStart"/>
            <w:r>
              <w:rPr>
                <w:rFonts w:cs="Arial"/>
                <w:color w:val="000000"/>
                <w:spacing w:val="-10"/>
              </w:rPr>
              <w:t>Kareh</w:t>
            </w:r>
            <w:proofErr w:type="spellEnd"/>
            <w:r>
              <w:rPr>
                <w:rFonts w:cs="Arial"/>
                <w:color w:val="000000"/>
                <w:spacing w:val="-10"/>
              </w:rPr>
              <w:t xml:space="preserve"> R, </w:t>
            </w:r>
            <w:proofErr w:type="spellStart"/>
            <w:r>
              <w:rPr>
                <w:rFonts w:cs="Arial"/>
                <w:color w:val="000000"/>
                <w:spacing w:val="-10"/>
              </w:rPr>
              <w:t>Gabuzda</w:t>
            </w:r>
            <w:proofErr w:type="spellEnd"/>
            <w:r>
              <w:rPr>
                <w:rFonts w:cs="Arial"/>
                <w:color w:val="000000"/>
                <w:spacing w:val="-10"/>
              </w:rPr>
              <w:t xml:space="preserve"> MT, Liu L, Mortensen S, Pandey B, Rick S, Street RL, </w:t>
            </w:r>
            <w:proofErr w:type="spellStart"/>
            <w:r>
              <w:rPr>
                <w:rFonts w:cs="Arial"/>
                <w:color w:val="000000"/>
                <w:spacing w:val="-10"/>
              </w:rPr>
              <w:t>Weibel</w:t>
            </w:r>
            <w:proofErr w:type="spellEnd"/>
            <w:r>
              <w:rPr>
                <w:rFonts w:cs="Arial"/>
                <w:color w:val="000000"/>
                <w:spacing w:val="-10"/>
              </w:rPr>
              <w:t xml:space="preserve"> N, Weir C, Agha Z. Physician activity during outpatient visits and subjective workload, J. Biomed. Inf. 2017, May, 69:135-149. PMID: 28323114. DOI: 10.1016/j.jbi.2017.03.011.</w:t>
            </w:r>
          </w:p>
        </w:tc>
      </w:tr>
      <w:tr w:rsidR="0097364C" w:rsidTr="009E4DDD">
        <w:trPr>
          <w:gridBefore w:val="1"/>
          <w:wBefore w:w="283" w:type="dxa"/>
        </w:trPr>
        <w:tc>
          <w:tcPr>
            <w:tcW w:w="707" w:type="dxa"/>
            <w:gridSpan w:val="2"/>
            <w:hideMark/>
          </w:tcPr>
          <w:p w:rsidR="0097364C" w:rsidRDefault="009E4DDD" w:rsidP="009E4DDD">
            <w:pPr>
              <w:widowControl w:val="0"/>
              <w:adjustRightInd w:val="0"/>
              <w:ind w:right="226"/>
              <w:rPr>
                <w:rFonts w:cs="Arial"/>
                <w:color w:val="000000" w:themeColor="text1"/>
              </w:rPr>
            </w:pPr>
            <w:r>
              <w:rPr>
                <w:rFonts w:cs="Arial"/>
                <w:color w:val="000000" w:themeColor="text1"/>
              </w:rPr>
              <w:t xml:space="preserve">    </w:t>
            </w:r>
            <w:r w:rsidR="0097364C">
              <w:rPr>
                <w:rFonts w:cs="Arial"/>
                <w:color w:val="000000" w:themeColor="text1"/>
              </w:rPr>
              <w:t xml:space="preserve">c. </w:t>
            </w:r>
          </w:p>
        </w:tc>
        <w:tc>
          <w:tcPr>
            <w:tcW w:w="9810" w:type="dxa"/>
            <w:hideMark/>
          </w:tcPr>
          <w:p w:rsidR="0097364C" w:rsidRDefault="0097364C">
            <w:pPr>
              <w:autoSpaceDE/>
              <w:spacing w:after="160" w:line="256" w:lineRule="auto"/>
              <w:ind w:left="343" w:right="270"/>
              <w:contextualSpacing/>
              <w:rPr>
                <w:rFonts w:eastAsia="Calibri" w:cs="Arial"/>
              </w:rPr>
            </w:pPr>
            <w:r>
              <w:rPr>
                <w:rFonts w:eastAsia="Calibri" w:cs="Arial"/>
              </w:rPr>
              <w:t xml:space="preserve">Romagnoli KM, Boyce R, Empey PE, Adams S, </w:t>
            </w:r>
            <w:r>
              <w:rPr>
                <w:rFonts w:eastAsia="Calibri" w:cs="Arial"/>
                <w:b/>
              </w:rPr>
              <w:t>Hochheiser H</w:t>
            </w:r>
            <w:r>
              <w:rPr>
                <w:rFonts w:eastAsia="Calibri" w:cs="Arial"/>
              </w:rPr>
              <w:t xml:space="preserve">. Bringing clinical pharmacogenomics information to pharmacists: a qualitative study of information needs and resource requirements. International Journal of Medical Informatics. 2016 Feb; 86:54-61. PMID: 26725696. PMCID: PMC4720137 </w:t>
            </w:r>
            <w:proofErr w:type="spellStart"/>
            <w:r>
              <w:rPr>
                <w:rFonts w:eastAsia="Calibri" w:cs="Arial"/>
              </w:rPr>
              <w:t>doi</w:t>
            </w:r>
            <w:proofErr w:type="spellEnd"/>
            <w:r>
              <w:rPr>
                <w:rFonts w:eastAsia="Calibri" w:cs="Arial"/>
              </w:rPr>
              <w:t>: 10.1016/j.ijmedinf.2015.11.015.</w:t>
            </w:r>
          </w:p>
        </w:tc>
      </w:tr>
      <w:tr w:rsidR="0097364C" w:rsidTr="009E4DDD">
        <w:trPr>
          <w:gridBefore w:val="1"/>
          <w:wBefore w:w="283" w:type="dxa"/>
        </w:trPr>
        <w:tc>
          <w:tcPr>
            <w:tcW w:w="707" w:type="dxa"/>
            <w:gridSpan w:val="2"/>
            <w:hideMark/>
          </w:tcPr>
          <w:p w:rsidR="0097364C" w:rsidRDefault="0097364C" w:rsidP="009E4DDD">
            <w:pPr>
              <w:widowControl w:val="0"/>
              <w:adjustRightInd w:val="0"/>
              <w:ind w:left="283" w:right="226"/>
              <w:rPr>
                <w:rFonts w:cs="Arial"/>
                <w:color w:val="000000" w:themeColor="text1"/>
              </w:rPr>
            </w:pPr>
            <w:r>
              <w:rPr>
                <w:rFonts w:cs="Arial"/>
                <w:color w:val="000000" w:themeColor="text1"/>
              </w:rPr>
              <w:t>d.</w:t>
            </w:r>
          </w:p>
        </w:tc>
        <w:tc>
          <w:tcPr>
            <w:tcW w:w="9810" w:type="dxa"/>
            <w:hideMark/>
          </w:tcPr>
          <w:p w:rsidR="0097364C" w:rsidRDefault="0097364C">
            <w:pPr>
              <w:autoSpaceDE/>
              <w:spacing w:after="160" w:line="256" w:lineRule="auto"/>
              <w:ind w:left="337" w:right="270"/>
              <w:contextualSpacing/>
              <w:rPr>
                <w:rFonts w:eastAsia="Calibri" w:cs="Arial"/>
              </w:rPr>
            </w:pPr>
            <w:proofErr w:type="spellStart"/>
            <w:r>
              <w:rPr>
                <w:rFonts w:eastAsia="Calibri" w:cs="Arial"/>
              </w:rPr>
              <w:t>Kohle-Ersher</w:t>
            </w:r>
            <w:proofErr w:type="spellEnd"/>
            <w:r>
              <w:rPr>
                <w:rFonts w:eastAsia="Calibri" w:cs="Arial"/>
              </w:rPr>
              <w:t xml:space="preserve"> A, Chatterjee P, Osmanbeyoglu HU, </w:t>
            </w:r>
            <w:r>
              <w:rPr>
                <w:rFonts w:eastAsia="Calibri" w:cs="Arial"/>
                <w:b/>
              </w:rPr>
              <w:t>Hochheiser H</w:t>
            </w:r>
            <w:r>
              <w:rPr>
                <w:rFonts w:eastAsia="Calibri" w:cs="Arial"/>
              </w:rPr>
              <w:t xml:space="preserve">, </w:t>
            </w:r>
            <w:proofErr w:type="spellStart"/>
            <w:r>
              <w:rPr>
                <w:rFonts w:eastAsia="Calibri" w:cs="Arial"/>
              </w:rPr>
              <w:t>Bartos</w:t>
            </w:r>
            <w:proofErr w:type="spellEnd"/>
            <w:r>
              <w:rPr>
                <w:rFonts w:eastAsia="Calibri" w:cs="Arial"/>
              </w:rPr>
              <w:t xml:space="preserve"> C. Evaluating the barriers to point-of-care documentation for nursing staff. </w:t>
            </w:r>
            <w:proofErr w:type="spellStart"/>
            <w:r>
              <w:rPr>
                <w:rFonts w:eastAsia="Calibri" w:cs="Arial"/>
              </w:rPr>
              <w:t>Comput</w:t>
            </w:r>
            <w:proofErr w:type="spellEnd"/>
            <w:r>
              <w:rPr>
                <w:rFonts w:eastAsia="Calibri" w:cs="Arial"/>
              </w:rPr>
              <w:t xml:space="preserve"> Inform </w:t>
            </w:r>
            <w:proofErr w:type="spellStart"/>
            <w:r>
              <w:rPr>
                <w:rFonts w:eastAsia="Calibri" w:cs="Arial"/>
              </w:rPr>
              <w:t>Nurs</w:t>
            </w:r>
            <w:proofErr w:type="spellEnd"/>
            <w:r>
              <w:rPr>
                <w:rFonts w:eastAsia="Calibri" w:cs="Arial"/>
              </w:rPr>
              <w:t xml:space="preserve"> </w:t>
            </w:r>
            <w:proofErr w:type="spellStart"/>
            <w:r>
              <w:rPr>
                <w:rFonts w:eastAsia="Calibri" w:cs="Arial"/>
              </w:rPr>
              <w:t>doi</w:t>
            </w:r>
            <w:proofErr w:type="spellEnd"/>
            <w:r>
              <w:rPr>
                <w:rFonts w:eastAsia="Calibri" w:cs="Arial"/>
              </w:rPr>
              <w:t>: 10.1097/NCN.0b013e3182343f1. 2012 Mar; 30 (3):126-33. PMID: 22024972</w:t>
            </w:r>
          </w:p>
        </w:tc>
      </w:tr>
    </w:tbl>
    <w:p w:rsidR="0097364C" w:rsidRDefault="0097364C" w:rsidP="0097364C">
      <w:pPr>
        <w:pStyle w:val="DataField11pt-Single"/>
        <w:rPr>
          <w:rStyle w:val="Strong"/>
        </w:rPr>
      </w:pPr>
    </w:p>
    <w:p w:rsidR="0097364C" w:rsidRDefault="0097364C" w:rsidP="0097364C">
      <w:r>
        <w:rPr>
          <w:rStyle w:val="Strong"/>
        </w:rPr>
        <w:t>D.</w:t>
      </w:r>
      <w:r>
        <w:rPr>
          <w:rStyle w:val="Strong"/>
        </w:rPr>
        <w:tab/>
        <w:t>Additional Information: Research Support and/or Scholastic Performance</w:t>
      </w:r>
      <w:r>
        <w:t xml:space="preserve"> </w:t>
      </w:r>
    </w:p>
    <w:p w:rsidR="0097364C" w:rsidRDefault="0097364C" w:rsidP="0097364C">
      <w:pPr>
        <w:widowControl w:val="0"/>
        <w:adjustRightInd w:val="0"/>
        <w:spacing w:before="110"/>
        <w:rPr>
          <w:rFonts w:cs="Arial"/>
          <w:b/>
          <w:bCs/>
          <w:color w:val="000000" w:themeColor="text1"/>
          <w:u w:val="single"/>
        </w:rPr>
      </w:pPr>
      <w:r>
        <w:rPr>
          <w:rFonts w:cs="Arial"/>
          <w:b/>
          <w:bCs/>
          <w:color w:val="000000" w:themeColor="text1"/>
          <w:u w:val="single"/>
        </w:rPr>
        <w:t>Ongoing Research Support</w:t>
      </w:r>
    </w:p>
    <w:p w:rsidR="0097364C" w:rsidRDefault="0097364C" w:rsidP="0097364C">
      <w:pPr>
        <w:pStyle w:val="DataField11pt-Single"/>
        <w:rPr>
          <w:rStyle w:val="Strong"/>
          <w:b w:val="0"/>
        </w:rPr>
      </w:pPr>
    </w:p>
    <w:p w:rsidR="0097364C" w:rsidRPr="0097364C" w:rsidRDefault="0097364C" w:rsidP="0097364C">
      <w:pPr>
        <w:pStyle w:val="DataField11pt-Single"/>
        <w:rPr>
          <w:rStyle w:val="Strong"/>
          <w:b w:val="0"/>
        </w:rPr>
      </w:pPr>
      <w:r w:rsidRPr="0097364C">
        <w:rPr>
          <w:rStyle w:val="Strong"/>
          <w:b w:val="0"/>
        </w:rPr>
        <w:t>T15 LM007059-33 (Hochheiser)</w:t>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t>07/01/1987 – 06/30/2022</w:t>
      </w:r>
      <w:r w:rsidRPr="0097364C">
        <w:rPr>
          <w:rStyle w:val="Strong"/>
          <w:b w:val="0"/>
        </w:rPr>
        <w:tab/>
      </w: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lastRenderedPageBreak/>
        <w:t>NIH/NLM/NIDR</w:t>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Pittsburgh Biomedical Informatics Training Program</w:t>
      </w:r>
    </w:p>
    <w:p w:rsidR="0097364C" w:rsidRPr="0097364C" w:rsidRDefault="0097364C" w:rsidP="0097364C">
      <w:pPr>
        <w:pStyle w:val="DataField11pt-Single"/>
        <w:rPr>
          <w:rStyle w:val="Strong"/>
          <w:b w:val="0"/>
        </w:rPr>
      </w:pPr>
      <w:r w:rsidRPr="0097364C">
        <w:rPr>
          <w:rStyle w:val="Strong"/>
          <w:b w:val="0"/>
        </w:rPr>
        <w:t xml:space="preserve">This grant provides funding support to graduate students in the Biomedical Informatics Training Program, Department of Biomedical Informatics, University of Pittsburgh. </w:t>
      </w:r>
    </w:p>
    <w:p w:rsidR="0097364C" w:rsidRPr="0097364C" w:rsidRDefault="0097364C" w:rsidP="0097364C">
      <w:pPr>
        <w:pStyle w:val="DataField11pt-Single"/>
        <w:rPr>
          <w:rStyle w:val="Strong"/>
          <w:b w:val="0"/>
        </w:rPr>
      </w:pPr>
    </w:p>
    <w:p w:rsidR="0097364C" w:rsidRPr="0097364C" w:rsidRDefault="0097364C" w:rsidP="0097364C">
      <w:pPr>
        <w:pStyle w:val="DataField11pt-Single"/>
        <w:rPr>
          <w:rStyle w:val="Strong"/>
          <w:b w:val="0"/>
        </w:rPr>
      </w:pPr>
      <w:r w:rsidRPr="0097364C">
        <w:rPr>
          <w:rStyle w:val="Strong"/>
          <w:b w:val="0"/>
        </w:rPr>
        <w:t>UG3 CA243120 (Savova, Durbin, Hochheiser, Warner)</w:t>
      </w:r>
      <w:r w:rsidRPr="0097364C">
        <w:rPr>
          <w:rStyle w:val="Strong"/>
          <w:b w:val="0"/>
        </w:rPr>
        <w:tab/>
      </w:r>
      <w:r w:rsidRPr="0097364C">
        <w:rPr>
          <w:rStyle w:val="Strong"/>
          <w:b w:val="0"/>
        </w:rPr>
        <w:tab/>
        <w:t>07/19/2019 - 06/30/2021</w:t>
      </w:r>
      <w:r w:rsidRPr="0097364C">
        <w:rPr>
          <w:rStyle w:val="Strong"/>
          <w:b w:val="0"/>
        </w:rPr>
        <w:tab/>
      </w: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NIH/NCI</w:t>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Natural Language Processing Platform for Cancer Surveillance</w:t>
      </w:r>
    </w:p>
    <w:p w:rsidR="0097364C" w:rsidRPr="0097364C" w:rsidRDefault="0097364C" w:rsidP="0097364C">
      <w:pPr>
        <w:pStyle w:val="DataField11pt-Single"/>
        <w:rPr>
          <w:rStyle w:val="Strong"/>
          <w:b w:val="0"/>
        </w:rPr>
      </w:pPr>
      <w:r w:rsidRPr="0097364C">
        <w:rPr>
          <w:rStyle w:val="Strong"/>
          <w:b w:val="0"/>
        </w:rPr>
        <w:t>Development of cancer natural language processing tools in support of cancer registry data curation.</w:t>
      </w:r>
    </w:p>
    <w:p w:rsidR="0097364C" w:rsidRPr="0097364C" w:rsidRDefault="0097364C" w:rsidP="0097364C">
      <w:pPr>
        <w:pStyle w:val="DataField11pt-Single"/>
        <w:rPr>
          <w:rStyle w:val="Strong"/>
          <w:b w:val="0"/>
        </w:rPr>
      </w:pPr>
    </w:p>
    <w:p w:rsidR="0097364C" w:rsidRPr="0097364C" w:rsidRDefault="0097364C" w:rsidP="0097364C">
      <w:pPr>
        <w:pStyle w:val="DataField11pt-Single"/>
        <w:rPr>
          <w:rStyle w:val="Strong"/>
          <w:b w:val="0"/>
        </w:rPr>
      </w:pPr>
      <w:r w:rsidRPr="0097364C">
        <w:rPr>
          <w:rStyle w:val="Strong"/>
          <w:b w:val="0"/>
        </w:rPr>
        <w:t>IPA (</w:t>
      </w:r>
      <w:proofErr w:type="spellStart"/>
      <w:r w:rsidRPr="0097364C">
        <w:rPr>
          <w:rStyle w:val="Strong"/>
          <w:b w:val="0"/>
        </w:rPr>
        <w:t>Weisbord</w:t>
      </w:r>
      <w:proofErr w:type="spellEnd"/>
      <w:r w:rsidRPr="0097364C">
        <w:rPr>
          <w:rStyle w:val="Strong"/>
          <w:b w:val="0"/>
        </w:rPr>
        <w:t>)</w:t>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t>04/01/2020 – 03/31/2021</w:t>
      </w:r>
      <w:r w:rsidRPr="0097364C">
        <w:rPr>
          <w:rStyle w:val="Strong"/>
          <w:b w:val="0"/>
        </w:rPr>
        <w:tab/>
      </w: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U.S. Department of Veterans Affairs</w:t>
      </w:r>
      <w:r w:rsidRPr="0097364C">
        <w:rPr>
          <w:rStyle w:val="Strong"/>
          <w:b w:val="0"/>
        </w:rPr>
        <w:tab/>
      </w:r>
      <w:r w:rsidRPr="0097364C">
        <w:rPr>
          <w:rStyle w:val="Strong"/>
          <w:b w:val="0"/>
        </w:rPr>
        <w:tab/>
      </w: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IPA Harry Hochheiser</w:t>
      </w:r>
    </w:p>
    <w:p w:rsidR="0097364C" w:rsidRPr="0097364C" w:rsidRDefault="0097364C" w:rsidP="0097364C">
      <w:pPr>
        <w:pStyle w:val="DataField11pt-Single"/>
        <w:rPr>
          <w:rStyle w:val="Strong"/>
          <w:b w:val="0"/>
        </w:rPr>
      </w:pPr>
      <w:r w:rsidRPr="0097364C">
        <w:rPr>
          <w:rStyle w:val="Strong"/>
          <w:b w:val="0"/>
        </w:rPr>
        <w:t>Natural language processing for extraction of details clinical scores regarding cardiogenic shock and EKG tests as needed for computation of clinical scores.</w:t>
      </w:r>
    </w:p>
    <w:p w:rsidR="0097364C" w:rsidRPr="0097364C" w:rsidRDefault="0097364C" w:rsidP="0097364C">
      <w:pPr>
        <w:pStyle w:val="DataField11pt-Single"/>
        <w:rPr>
          <w:rStyle w:val="Strong"/>
          <w:b w:val="0"/>
        </w:rPr>
      </w:pPr>
    </w:p>
    <w:p w:rsidR="0097364C" w:rsidRDefault="0097364C" w:rsidP="0097364C">
      <w:pPr>
        <w:pStyle w:val="DataField11pt-Single"/>
      </w:pPr>
      <w:r>
        <w:rPr>
          <w:bCs/>
        </w:rPr>
        <w:t xml:space="preserve">3U24GM132013-02S1 (Van </w:t>
      </w:r>
      <w:proofErr w:type="spellStart"/>
      <w:r>
        <w:rPr>
          <w:bCs/>
        </w:rPr>
        <w:t>Pahhuis</w:t>
      </w:r>
      <w:proofErr w:type="spellEnd"/>
      <w:r>
        <w:rPr>
          <w:bCs/>
        </w:rPr>
        <w:t xml:space="preserve">)   </w:t>
      </w:r>
      <w:r>
        <w:rPr>
          <w:bCs/>
        </w:rPr>
        <w:tab/>
      </w:r>
      <w:r>
        <w:rPr>
          <w:bCs/>
        </w:rPr>
        <w:tab/>
      </w:r>
      <w:r>
        <w:rPr>
          <w:bCs/>
        </w:rPr>
        <w:tab/>
        <w:t>07/01/2020-06/30/2021</w:t>
      </w:r>
    </w:p>
    <w:p w:rsidR="0097364C" w:rsidRDefault="0097364C" w:rsidP="0097364C">
      <w:pPr>
        <w:pStyle w:val="DataField11pt-Single"/>
        <w:rPr>
          <w:bCs/>
        </w:rPr>
      </w:pPr>
      <w:r>
        <w:rPr>
          <w:bCs/>
        </w:rPr>
        <w:t>NIGMS</w:t>
      </w:r>
    </w:p>
    <w:p w:rsidR="0097364C" w:rsidRDefault="0097364C" w:rsidP="0097364C">
      <w:pPr>
        <w:pStyle w:val="DataField11pt-Single"/>
        <w:rPr>
          <w:bCs/>
        </w:rPr>
      </w:pPr>
      <w:r>
        <w:rPr>
          <w:bCs/>
        </w:rPr>
        <w:t>Accelerating COVID-19 Modeling Research by Improving the Discovery and New Use of Data: Leveraging Engagement and Automation of Curation Workflows</w:t>
      </w:r>
    </w:p>
    <w:p w:rsidR="0097364C" w:rsidRDefault="0097364C" w:rsidP="0097364C">
      <w:pPr>
        <w:pStyle w:val="DataField11pt-Single"/>
        <w:rPr>
          <w:rStyle w:val="Strong"/>
          <w:b w:val="0"/>
        </w:rPr>
      </w:pPr>
    </w:p>
    <w:p w:rsidR="0097364C" w:rsidRDefault="0097364C" w:rsidP="0097364C">
      <w:pPr>
        <w:widowControl w:val="0"/>
        <w:adjustRightInd w:val="0"/>
        <w:spacing w:before="110"/>
        <w:rPr>
          <w:rFonts w:cs="Arial"/>
          <w:b/>
          <w:color w:val="000000" w:themeColor="text1"/>
          <w:u w:val="single"/>
        </w:rPr>
      </w:pPr>
      <w:r>
        <w:rPr>
          <w:rFonts w:cs="Arial"/>
          <w:b/>
          <w:bCs/>
          <w:color w:val="000000" w:themeColor="text1"/>
          <w:u w:val="single"/>
        </w:rPr>
        <w:t>Completed Research Support (end date within last 4 years)</w:t>
      </w:r>
    </w:p>
    <w:p w:rsidR="0097364C" w:rsidRDefault="0097364C" w:rsidP="0097364C">
      <w:pPr>
        <w:adjustRightInd w:val="0"/>
        <w:rPr>
          <w:rFonts w:ascii="ArialMT" w:hAnsi="ArialMT" w:cs="ArialMT"/>
          <w:szCs w:val="22"/>
        </w:rPr>
      </w:pPr>
    </w:p>
    <w:p w:rsidR="0097364C" w:rsidRDefault="0097364C" w:rsidP="0097364C">
      <w:pPr>
        <w:adjustRightInd w:val="0"/>
        <w:rPr>
          <w:rFonts w:ascii="ArialMT" w:hAnsi="ArialMT" w:cs="ArialMT"/>
          <w:szCs w:val="22"/>
        </w:rPr>
      </w:pPr>
      <w:r>
        <w:rPr>
          <w:rFonts w:ascii="ArialMT" w:hAnsi="ArialMT" w:cs="ArialMT"/>
          <w:szCs w:val="22"/>
        </w:rPr>
        <w:t xml:space="preserve">5U24CA184407-02 (Savova) </w:t>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t>05/01/2014 – 04/30/2019 (NCE through 04/30/2020)</w:t>
      </w:r>
    </w:p>
    <w:p w:rsidR="0097364C" w:rsidRDefault="0097364C" w:rsidP="0097364C">
      <w:pPr>
        <w:adjustRightInd w:val="0"/>
        <w:rPr>
          <w:rFonts w:ascii="ArialMT" w:hAnsi="ArialMT" w:cs="ArialMT"/>
          <w:szCs w:val="22"/>
        </w:rPr>
      </w:pPr>
      <w:r>
        <w:rPr>
          <w:rFonts w:ascii="ArialMT" w:hAnsi="ArialMT" w:cs="ArialMT"/>
          <w:szCs w:val="22"/>
        </w:rPr>
        <w:t>NIH/NCI</w:t>
      </w:r>
    </w:p>
    <w:p w:rsidR="0097364C" w:rsidRDefault="0097364C" w:rsidP="0097364C">
      <w:pPr>
        <w:adjustRightInd w:val="0"/>
        <w:rPr>
          <w:rFonts w:ascii="Arial-BoldMT" w:hAnsi="Arial-BoldMT" w:cs="Arial-BoldMT"/>
          <w:bCs/>
          <w:szCs w:val="22"/>
        </w:rPr>
      </w:pPr>
      <w:r>
        <w:rPr>
          <w:rFonts w:ascii="Arial-BoldMT" w:hAnsi="Arial-BoldMT" w:cs="Arial-BoldMT"/>
          <w:bCs/>
          <w:szCs w:val="22"/>
        </w:rPr>
        <w:t>Cancer Deep Phenotype Extraction from Electronic Medical Records (DeepPhe)</w:t>
      </w:r>
    </w:p>
    <w:p w:rsidR="0097364C" w:rsidRDefault="0097364C" w:rsidP="0097364C">
      <w:pPr>
        <w:adjustRightInd w:val="0"/>
        <w:rPr>
          <w:rFonts w:ascii="ArialMT" w:hAnsi="ArialMT" w:cs="ArialMT"/>
          <w:szCs w:val="22"/>
        </w:rPr>
      </w:pPr>
      <w:r>
        <w:rPr>
          <w:rFonts w:ascii="ArialMT" w:hAnsi="ArialMT" w:cs="ArialMT"/>
          <w:szCs w:val="22"/>
        </w:rPr>
        <w:t>Role: Co-Investigator</w:t>
      </w:r>
    </w:p>
    <w:p w:rsidR="0097364C" w:rsidRDefault="0097364C" w:rsidP="0097364C">
      <w:pPr>
        <w:adjustRightInd w:val="0"/>
        <w:rPr>
          <w:rFonts w:ascii="Arial-BoldMT" w:hAnsi="Arial-BoldMT" w:cs="Arial-BoldMT"/>
          <w:bCs/>
          <w:szCs w:val="22"/>
        </w:rPr>
      </w:pPr>
      <w:r>
        <w:rPr>
          <w:rFonts w:ascii="ArialMT" w:hAnsi="ArialMT" w:cs="ArialMT"/>
          <w:szCs w:val="22"/>
        </w:rPr>
        <w:t>information models and visualization tools for longitudinal models of cancer patient histories,</w:t>
      </w:r>
    </w:p>
    <w:p w:rsidR="0097364C" w:rsidRDefault="0097364C" w:rsidP="0097364C">
      <w:pPr>
        <w:adjustRightInd w:val="0"/>
        <w:rPr>
          <w:rFonts w:ascii="Arial-BoldMT" w:hAnsi="Arial-BoldMT" w:cs="Arial-BoldMT"/>
          <w:bCs/>
          <w:szCs w:val="22"/>
        </w:rPr>
      </w:pPr>
    </w:p>
    <w:p w:rsidR="0097364C" w:rsidRPr="0097364C" w:rsidRDefault="0097364C" w:rsidP="0097364C">
      <w:pPr>
        <w:pStyle w:val="DataField11pt-Single"/>
        <w:rPr>
          <w:rStyle w:val="Strong"/>
          <w:b w:val="0"/>
          <w:szCs w:val="20"/>
        </w:rPr>
      </w:pPr>
      <w:r w:rsidRPr="0097364C">
        <w:rPr>
          <w:rStyle w:val="Strong"/>
          <w:b w:val="0"/>
        </w:rPr>
        <w:t>R01 LM012095 (Visweswaran)</w:t>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t>9/15/2015 - 6/30/2019</w:t>
      </w:r>
    </w:p>
    <w:p w:rsidR="0097364C" w:rsidRPr="0097364C" w:rsidRDefault="0097364C" w:rsidP="0097364C">
      <w:pPr>
        <w:pStyle w:val="DataField11pt-Single"/>
        <w:rPr>
          <w:rStyle w:val="Strong"/>
          <w:b w:val="0"/>
        </w:rPr>
      </w:pPr>
      <w:r w:rsidRPr="0097364C">
        <w:rPr>
          <w:rStyle w:val="Strong"/>
          <w:b w:val="0"/>
        </w:rPr>
        <w:t>NLM/NIH</w:t>
      </w:r>
    </w:p>
    <w:p w:rsidR="0097364C" w:rsidRPr="0097364C" w:rsidRDefault="0097364C" w:rsidP="0097364C">
      <w:pPr>
        <w:pStyle w:val="DataField11pt-Single"/>
        <w:rPr>
          <w:rStyle w:val="Strong"/>
          <w:b w:val="0"/>
        </w:rPr>
      </w:pPr>
      <w:r w:rsidRPr="0097364C">
        <w:rPr>
          <w:rStyle w:val="Strong"/>
          <w:b w:val="0"/>
        </w:rPr>
        <w:t xml:space="preserve">Development and Evaluation of a Learning Electronic Medical Record System </w:t>
      </w:r>
    </w:p>
    <w:p w:rsidR="0097364C" w:rsidRPr="0097364C" w:rsidRDefault="0097364C" w:rsidP="0097364C">
      <w:pPr>
        <w:pStyle w:val="DataField11pt-Single"/>
        <w:rPr>
          <w:rStyle w:val="Strong"/>
          <w:b w:val="0"/>
        </w:rPr>
      </w:pPr>
      <w:r w:rsidRPr="0097364C">
        <w:rPr>
          <w:rStyle w:val="Strong"/>
          <w:b w:val="0"/>
        </w:rPr>
        <w:t>Role: Co-Investigator</w:t>
      </w:r>
    </w:p>
    <w:p w:rsidR="0097364C" w:rsidRPr="0097364C" w:rsidRDefault="0097364C" w:rsidP="0097364C">
      <w:pPr>
        <w:pStyle w:val="DataField11pt-Single"/>
        <w:rPr>
          <w:rStyle w:val="Strong"/>
          <w:b w:val="0"/>
        </w:rPr>
      </w:pPr>
      <w:r w:rsidRPr="0097364C">
        <w:rPr>
          <w:rStyle w:val="Strong"/>
          <w:b w:val="0"/>
        </w:rPr>
        <w:t>User studies and user interface design and evaluation for the Learning Electronic Medical Record System</w:t>
      </w:r>
    </w:p>
    <w:p w:rsidR="0097364C" w:rsidRPr="0097364C" w:rsidRDefault="0097364C" w:rsidP="0097364C">
      <w:pPr>
        <w:pStyle w:val="DataField11pt-Single"/>
        <w:rPr>
          <w:rStyle w:val="Strong"/>
          <w:b w:val="0"/>
        </w:rPr>
      </w:pP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U54HG</w:t>
      </w:r>
      <w:proofErr w:type="gramStart"/>
      <w:r w:rsidRPr="0097364C">
        <w:rPr>
          <w:rStyle w:val="Strong"/>
          <w:b w:val="0"/>
        </w:rPr>
        <w:t>008540  (</w:t>
      </w:r>
      <w:proofErr w:type="gramEnd"/>
      <w:r w:rsidRPr="0097364C">
        <w:rPr>
          <w:rStyle w:val="Strong"/>
          <w:b w:val="0"/>
        </w:rPr>
        <w:t>Cooper)</w:t>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t>09/15/14 - 08/31/18</w:t>
      </w:r>
    </w:p>
    <w:p w:rsidR="0097364C" w:rsidRPr="0097364C" w:rsidRDefault="0097364C" w:rsidP="0097364C">
      <w:pPr>
        <w:pStyle w:val="DataField11pt-Single"/>
        <w:rPr>
          <w:rStyle w:val="Strong"/>
          <w:b w:val="0"/>
        </w:rPr>
      </w:pPr>
      <w:r w:rsidRPr="0097364C">
        <w:rPr>
          <w:rStyle w:val="Strong"/>
          <w:b w:val="0"/>
        </w:rPr>
        <w:t>NHGRI</w:t>
      </w:r>
    </w:p>
    <w:p w:rsidR="0097364C" w:rsidRPr="0097364C" w:rsidRDefault="0097364C" w:rsidP="0097364C">
      <w:pPr>
        <w:pStyle w:val="DataField11pt-Single"/>
        <w:rPr>
          <w:rStyle w:val="Strong"/>
          <w:b w:val="0"/>
        </w:rPr>
      </w:pPr>
      <w:r w:rsidRPr="0097364C">
        <w:rPr>
          <w:rStyle w:val="Strong"/>
          <w:b w:val="0"/>
        </w:rPr>
        <w:t>Center for Causal Modeling and Discovery of Biomedical Knowledge from Big Data</w:t>
      </w:r>
    </w:p>
    <w:p w:rsidR="0097364C" w:rsidRPr="0097364C" w:rsidRDefault="0097364C" w:rsidP="0097364C">
      <w:pPr>
        <w:pStyle w:val="DataField11pt-Single"/>
        <w:rPr>
          <w:rStyle w:val="Strong"/>
          <w:b w:val="0"/>
        </w:rPr>
      </w:pPr>
      <w:r w:rsidRPr="0097364C">
        <w:rPr>
          <w:rStyle w:val="Strong"/>
          <w:b w:val="0"/>
        </w:rPr>
        <w:t>Role: Co-Investigator</w:t>
      </w: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User needs investigations, user interface design, and data storage and management infrastructure for causal modeling tools and analysis results.</w:t>
      </w:r>
    </w:p>
    <w:p w:rsidR="0097364C" w:rsidRPr="0097364C" w:rsidRDefault="0097364C" w:rsidP="0097364C">
      <w:pPr>
        <w:pStyle w:val="DataField11pt-Single"/>
        <w:rPr>
          <w:rStyle w:val="Strong"/>
          <w:b w:val="0"/>
        </w:rPr>
      </w:pP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U2GGH</w:t>
      </w:r>
      <w:proofErr w:type="gramStart"/>
      <w:r w:rsidRPr="0097364C">
        <w:rPr>
          <w:rStyle w:val="Strong"/>
          <w:b w:val="0"/>
        </w:rPr>
        <w:t>00729  (</w:t>
      </w:r>
      <w:proofErr w:type="gramEnd"/>
      <w:r w:rsidRPr="0097364C">
        <w:rPr>
          <w:rStyle w:val="Strong"/>
          <w:b w:val="0"/>
        </w:rPr>
        <w:t>Douglas)</w:t>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t>02/01/14 - 02/01/18</w:t>
      </w:r>
    </w:p>
    <w:p w:rsidR="0097364C" w:rsidRPr="0097364C" w:rsidRDefault="0097364C" w:rsidP="0097364C">
      <w:pPr>
        <w:pStyle w:val="DataField11pt-Single"/>
        <w:rPr>
          <w:rStyle w:val="Strong"/>
          <w:b w:val="0"/>
        </w:rPr>
      </w:pPr>
      <w:r w:rsidRPr="0097364C">
        <w:rPr>
          <w:rStyle w:val="Strong"/>
          <w:b w:val="0"/>
        </w:rPr>
        <w:t>Baobab Health Trust (CDC)</w:t>
      </w:r>
    </w:p>
    <w:p w:rsidR="0097364C" w:rsidRPr="0097364C" w:rsidRDefault="0097364C" w:rsidP="0097364C">
      <w:pPr>
        <w:pStyle w:val="DataField11pt-Single"/>
        <w:rPr>
          <w:rStyle w:val="Strong"/>
          <w:b w:val="0"/>
        </w:rPr>
      </w:pPr>
      <w:r w:rsidRPr="0097364C">
        <w:rPr>
          <w:rStyle w:val="Strong"/>
          <w:b w:val="0"/>
        </w:rPr>
        <w:t>Role: Co-Investigator</w:t>
      </w: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Training in user-centered design methods for staff at Baobab Health Trust</w:t>
      </w:r>
      <w:r w:rsidRPr="0097364C">
        <w:rPr>
          <w:rStyle w:val="Strong"/>
          <w:b w:val="0"/>
        </w:rPr>
        <w:tab/>
      </w:r>
    </w:p>
    <w:p w:rsidR="0097364C" w:rsidRPr="0097364C" w:rsidRDefault="0097364C" w:rsidP="0097364C">
      <w:pPr>
        <w:pStyle w:val="DataField11pt-Single"/>
        <w:rPr>
          <w:rStyle w:val="Strong"/>
          <w:b w:val="0"/>
        </w:rPr>
      </w:pPr>
    </w:p>
    <w:p w:rsidR="0097364C" w:rsidRPr="0097364C" w:rsidRDefault="0097364C" w:rsidP="0097364C">
      <w:pPr>
        <w:pStyle w:val="DataField11pt-Single"/>
        <w:rPr>
          <w:rStyle w:val="Strong"/>
          <w:b w:val="0"/>
        </w:rPr>
      </w:pPr>
      <w:r w:rsidRPr="0097364C">
        <w:rPr>
          <w:rStyle w:val="Strong"/>
          <w:b w:val="0"/>
        </w:rPr>
        <w:t>1 R01 LM</w:t>
      </w:r>
      <w:proofErr w:type="gramStart"/>
      <w:r w:rsidRPr="0097364C">
        <w:rPr>
          <w:rStyle w:val="Strong"/>
          <w:b w:val="0"/>
        </w:rPr>
        <w:t>011838  (</w:t>
      </w:r>
      <w:proofErr w:type="gramEnd"/>
      <w:r w:rsidRPr="0097364C">
        <w:rPr>
          <w:rStyle w:val="Strong"/>
          <w:b w:val="0"/>
        </w:rPr>
        <w:t>Boyce)</w:t>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r>
      <w:r w:rsidRPr="0097364C">
        <w:rPr>
          <w:rStyle w:val="Strong"/>
          <w:b w:val="0"/>
        </w:rPr>
        <w:tab/>
        <w:t>02/01/14 - 01/31/18</w:t>
      </w:r>
    </w:p>
    <w:p w:rsidR="0097364C" w:rsidRPr="0097364C" w:rsidRDefault="0097364C" w:rsidP="0097364C">
      <w:pPr>
        <w:pStyle w:val="DataField11pt-Single"/>
        <w:rPr>
          <w:rStyle w:val="Strong"/>
          <w:b w:val="0"/>
        </w:rPr>
      </w:pPr>
      <w:r w:rsidRPr="0097364C">
        <w:rPr>
          <w:rStyle w:val="Strong"/>
          <w:b w:val="0"/>
        </w:rPr>
        <w:t>NIH/NLM</w:t>
      </w:r>
    </w:p>
    <w:p w:rsidR="0097364C" w:rsidRPr="0097364C" w:rsidRDefault="0097364C" w:rsidP="0097364C">
      <w:pPr>
        <w:pStyle w:val="DataField11pt-Single"/>
        <w:rPr>
          <w:rStyle w:val="Strong"/>
          <w:b w:val="0"/>
        </w:rPr>
      </w:pPr>
      <w:r w:rsidRPr="0097364C">
        <w:rPr>
          <w:rStyle w:val="Strong"/>
          <w:b w:val="0"/>
        </w:rPr>
        <w:t>Addressing gaps in clinically useful evidence on drug-drug interactions</w:t>
      </w:r>
    </w:p>
    <w:p w:rsidR="0097364C" w:rsidRPr="0097364C" w:rsidRDefault="0097364C" w:rsidP="0097364C">
      <w:pPr>
        <w:pStyle w:val="DataField11pt-Single"/>
        <w:rPr>
          <w:rStyle w:val="Strong"/>
          <w:b w:val="0"/>
        </w:rPr>
      </w:pPr>
      <w:r w:rsidRPr="0097364C">
        <w:rPr>
          <w:rStyle w:val="Strong"/>
          <w:b w:val="0"/>
        </w:rPr>
        <w:t>Role: Co-Investigator</w:t>
      </w:r>
      <w:r w:rsidRPr="0097364C">
        <w:rPr>
          <w:rStyle w:val="Strong"/>
          <w:b w:val="0"/>
        </w:rPr>
        <w:tab/>
      </w:r>
    </w:p>
    <w:p w:rsidR="0097364C" w:rsidRPr="0097364C" w:rsidRDefault="0097364C" w:rsidP="0097364C">
      <w:pPr>
        <w:pStyle w:val="DataField11pt-Single"/>
        <w:rPr>
          <w:rStyle w:val="Strong"/>
          <w:b w:val="0"/>
        </w:rPr>
      </w:pPr>
      <w:r w:rsidRPr="0097364C">
        <w:rPr>
          <w:rStyle w:val="Strong"/>
          <w:b w:val="0"/>
        </w:rPr>
        <w:t>Qualitative inquiries with drug-drug interaction experts; design of minimal information models for potential drug-drug interaction evidence.</w:t>
      </w:r>
    </w:p>
    <w:p w:rsidR="007E55D4" w:rsidRDefault="007E55D4"/>
    <w:sectPr w:rsidR="007E55D4" w:rsidSect="009736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46A38"/>
    <w:multiLevelType w:val="hybridMultilevel"/>
    <w:tmpl w:val="1706A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4C"/>
    <w:rsid w:val="005176C9"/>
    <w:rsid w:val="007E55D4"/>
    <w:rsid w:val="0097364C"/>
    <w:rsid w:val="009E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43D75-3DB4-4F28-A3D8-BC4C33BF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4C"/>
    <w:pPr>
      <w:autoSpaceDE w:val="0"/>
      <w:autoSpaceDN w:val="0"/>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7364C"/>
    <w:rPr>
      <w:color w:val="0000FF"/>
      <w:u w:val="single"/>
    </w:rPr>
  </w:style>
  <w:style w:type="paragraph" w:styleId="Title">
    <w:name w:val="Title"/>
    <w:basedOn w:val="Normal"/>
    <w:next w:val="Normal"/>
    <w:link w:val="TitleChar"/>
    <w:qFormat/>
    <w:rsid w:val="0097364C"/>
    <w:pPr>
      <w:pBdr>
        <w:top w:val="single" w:sz="4" w:space="1" w:color="auto"/>
      </w:pBdr>
      <w:spacing w:before="240"/>
      <w:jc w:val="center"/>
    </w:pPr>
    <w:rPr>
      <w:b/>
    </w:rPr>
  </w:style>
  <w:style w:type="character" w:customStyle="1" w:styleId="TitleChar">
    <w:name w:val="Title Char"/>
    <w:basedOn w:val="DefaultParagraphFont"/>
    <w:link w:val="Title"/>
    <w:rsid w:val="0097364C"/>
    <w:rPr>
      <w:rFonts w:ascii="Arial" w:eastAsia="Times New Roman" w:hAnsi="Arial" w:cs="Times New Roman"/>
      <w:b/>
      <w:szCs w:val="24"/>
    </w:rPr>
  </w:style>
  <w:style w:type="paragraph" w:styleId="ListParagraph">
    <w:name w:val="List Paragraph"/>
    <w:basedOn w:val="Normal"/>
    <w:uiPriority w:val="34"/>
    <w:qFormat/>
    <w:rsid w:val="0097364C"/>
    <w:pPr>
      <w:ind w:left="720"/>
      <w:contextualSpacing/>
    </w:pPr>
  </w:style>
  <w:style w:type="character" w:customStyle="1" w:styleId="DataField11pt-SingleChar">
    <w:name w:val="Data Field 11pt-Single Char"/>
    <w:basedOn w:val="DefaultParagraphFont"/>
    <w:link w:val="DataField11pt-Single"/>
    <w:locked/>
    <w:rsid w:val="0097364C"/>
    <w:rPr>
      <w:rFonts w:ascii="Arial" w:hAnsi="Arial" w:cs="Arial"/>
    </w:rPr>
  </w:style>
  <w:style w:type="paragraph" w:customStyle="1" w:styleId="DataField11pt-Single">
    <w:name w:val="Data Field 11pt-Single"/>
    <w:basedOn w:val="Normal"/>
    <w:link w:val="DataField11pt-SingleChar"/>
    <w:rsid w:val="0097364C"/>
    <w:rPr>
      <w:rFonts w:eastAsiaTheme="minorHAnsi" w:cs="Arial"/>
      <w:szCs w:val="22"/>
    </w:rPr>
  </w:style>
  <w:style w:type="paragraph" w:customStyle="1" w:styleId="HeadingNote">
    <w:name w:val="Heading Note"/>
    <w:basedOn w:val="Normal"/>
    <w:rsid w:val="0097364C"/>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97364C"/>
    <w:pPr>
      <w:tabs>
        <w:tab w:val="left" w:pos="270"/>
      </w:tabs>
    </w:pPr>
    <w:rPr>
      <w:rFonts w:cs="Arial"/>
      <w:sz w:val="16"/>
      <w:szCs w:val="16"/>
    </w:rPr>
  </w:style>
  <w:style w:type="paragraph" w:customStyle="1" w:styleId="OMBInfo">
    <w:name w:val="OMB Info"/>
    <w:basedOn w:val="Normal"/>
    <w:qFormat/>
    <w:rsid w:val="0097364C"/>
    <w:pPr>
      <w:spacing w:after="120"/>
      <w:jc w:val="right"/>
    </w:pPr>
    <w:rPr>
      <w:sz w:val="16"/>
    </w:rPr>
  </w:style>
  <w:style w:type="paragraph" w:customStyle="1" w:styleId="FormFieldCaption1">
    <w:name w:val="Form Field Caption1"/>
    <w:basedOn w:val="FormFieldCaption"/>
    <w:qFormat/>
    <w:rsid w:val="0097364C"/>
    <w:pPr>
      <w:spacing w:after="160"/>
    </w:pPr>
  </w:style>
  <w:style w:type="table" w:styleId="TableGrid">
    <w:name w:val="Table Grid"/>
    <w:basedOn w:val="TableNormal"/>
    <w:rsid w:val="009736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7364C"/>
    <w:rPr>
      <w:i/>
      <w:iCs/>
    </w:rPr>
  </w:style>
  <w:style w:type="character" w:styleId="Strong">
    <w:name w:val="Strong"/>
    <w:basedOn w:val="DefaultParagraphFont"/>
    <w:qFormat/>
    <w:rsid w:val="00973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jbi.2019.1033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Becich, Michael J</cp:lastModifiedBy>
  <cp:revision>2</cp:revision>
  <dcterms:created xsi:type="dcterms:W3CDTF">2020-08-31T14:56:00Z</dcterms:created>
  <dcterms:modified xsi:type="dcterms:W3CDTF">2020-08-31T14:56:00Z</dcterms:modified>
</cp:coreProperties>
</file>